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spacing w:before="10"/>
        <w:ind w:left="0"/>
        <w:rPr>
          <w:rFonts w:ascii="Times New Roman"/>
          <w:sz w:val="25"/>
        </w:rPr>
      </w:pPr>
    </w:p>
    <w:p>
      <w:pPr>
        <w:spacing w:line="587" w:lineRule="exact" w:before="38"/>
        <w:ind w:left="1492" w:right="1658" w:firstLine="0"/>
        <w:jc w:val="center"/>
        <w:rPr>
          <w:rFonts w:ascii="PMingLiU" w:eastAsia="PMingLiU" w:hint="eastAsia"/>
          <w:sz w:val="44"/>
        </w:rPr>
      </w:pPr>
      <w:r>
        <w:rPr>
          <w:rFonts w:ascii="PMingLiU" w:eastAsia="PMingLiU" w:hint="eastAsia"/>
          <w:sz w:val="44"/>
        </w:rPr>
        <w:t>中国人寿消费投诉处理管理办法</w:t>
      </w:r>
    </w:p>
    <w:p>
      <w:pPr>
        <w:spacing w:line="587" w:lineRule="exact" w:before="0"/>
        <w:ind w:left="1135" w:right="1658" w:firstLine="0"/>
        <w:jc w:val="center"/>
        <w:rPr>
          <w:rFonts w:ascii="PMingLiU" w:eastAsia="PMingLiU" w:hint="eastAsia"/>
          <w:sz w:val="44"/>
        </w:rPr>
      </w:pPr>
      <w:r>
        <w:rPr>
          <w:rFonts w:ascii="PMingLiU" w:eastAsia="PMingLiU" w:hint="eastAsia"/>
          <w:sz w:val="44"/>
        </w:rPr>
        <w:t>（试行）</w:t>
      </w:r>
    </w:p>
    <w:p>
      <w:pPr>
        <w:pStyle w:val="BodyText"/>
        <w:spacing w:before="10"/>
        <w:ind w:left="0"/>
        <w:rPr>
          <w:rFonts w:ascii="PMingLiU"/>
          <w:sz w:val="44"/>
        </w:rPr>
      </w:pPr>
    </w:p>
    <w:p>
      <w:pPr>
        <w:pStyle w:val="BodyText"/>
        <w:ind w:left="1492" w:right="1654"/>
        <w:jc w:val="center"/>
        <w:rPr>
          <w:rFonts w:ascii="黑体" w:eastAsia="黑体" w:hint="eastAsia"/>
        </w:rPr>
      </w:pPr>
      <w:r>
        <w:rPr>
          <w:rFonts w:ascii="黑体" w:eastAsia="黑体" w:hint="eastAsia"/>
        </w:rPr>
        <w:t>第一章 总则</w:t>
      </w:r>
    </w:p>
    <w:p>
      <w:pPr>
        <w:pStyle w:val="BodyText"/>
        <w:spacing w:before="6"/>
        <w:ind w:left="0"/>
        <w:rPr>
          <w:rFonts w:ascii="黑体"/>
          <w:sz w:val="45"/>
        </w:rPr>
      </w:pPr>
    </w:p>
    <w:p>
      <w:pPr>
        <w:pStyle w:val="BodyText"/>
        <w:spacing w:line="560" w:lineRule="exact"/>
        <w:ind w:right="270" w:firstLine="643"/>
        <w:jc w:val="both"/>
      </w:pPr>
      <w:r>
        <w:rPr>
          <w:rFonts w:ascii="Meiryo" w:eastAsia="Meiryo" w:hint="eastAsia"/>
          <w:b/>
          <w:spacing w:val="16"/>
        </w:rPr>
        <w:t>第一条 </w:t>
      </w:r>
      <w:r>
        <w:rPr>
          <w:spacing w:val="3"/>
        </w:rPr>
        <w:t>为切实维护金融消费者合法权益，规范中国人寿消</w:t>
      </w:r>
      <w:r>
        <w:rPr>
          <w:spacing w:val="-2"/>
          <w:w w:val="95"/>
        </w:rPr>
        <w:t>费投诉处理工作，根据《银行业保险业消费投诉处理办法》</w:t>
      </w:r>
      <w:r>
        <w:rPr>
          <w:spacing w:val="4"/>
          <w:w w:val="95"/>
        </w:rPr>
        <w:t>（</w:t>
      </w:r>
      <w:r>
        <w:rPr>
          <w:w w:val="95"/>
        </w:rPr>
        <w:t>银 </w:t>
      </w:r>
      <w:r>
        <w:rPr/>
        <w:t>保监令〔2020〕3</w:t>
      </w:r>
      <w:r>
        <w:rPr>
          <w:spacing w:val="-5"/>
        </w:rPr>
        <w:t> 号</w:t>
      </w:r>
      <w:r>
        <w:rPr>
          <w:spacing w:val="-161"/>
        </w:rPr>
        <w:t>）</w:t>
      </w:r>
      <w:r>
        <w:rPr>
          <w:spacing w:val="-14"/>
        </w:rPr>
        <w:t>、《关于银行保险机构加强消费者权益保护</w:t>
      </w:r>
    </w:p>
    <w:p>
      <w:pPr>
        <w:pStyle w:val="BodyText"/>
        <w:spacing w:line="326" w:lineRule="auto" w:before="128"/>
        <w:ind w:right="274"/>
        <w:jc w:val="both"/>
      </w:pPr>
      <w:r>
        <w:rPr>
          <w:spacing w:val="-12"/>
        </w:rPr>
        <w:t>工作体制机制建设的指导意见》</w:t>
      </w:r>
      <w:r>
        <w:rPr/>
        <w:t>（银保监发〔2019〕38</w:t>
      </w:r>
      <w:r>
        <w:rPr>
          <w:spacing w:val="-4"/>
        </w:rPr>
        <w:t> 号</w:t>
      </w:r>
      <w:r>
        <w:rPr/>
        <w:t>）</w:t>
      </w:r>
      <w:r>
        <w:rPr>
          <w:spacing w:val="-7"/>
        </w:rPr>
        <w:t>等监</w:t>
      </w:r>
      <w:r>
        <w:rPr/>
        <w:t>管规定，制定本办法。</w:t>
      </w:r>
    </w:p>
    <w:p>
      <w:pPr>
        <w:pStyle w:val="BodyText"/>
        <w:spacing w:line="563" w:lineRule="exact"/>
        <w:ind w:left="756"/>
        <w:jc w:val="both"/>
      </w:pPr>
      <w:r>
        <w:rPr>
          <w:rFonts w:ascii="Meiryo" w:eastAsia="Meiryo" w:hint="eastAsia"/>
          <w:b/>
        </w:rPr>
        <w:t>第二条 </w:t>
      </w:r>
      <w:r>
        <w:rPr/>
        <w:t>本办法适用于中国人寿保险（集团）公司（以下简</w:t>
      </w:r>
    </w:p>
    <w:p>
      <w:pPr>
        <w:pStyle w:val="BodyText"/>
        <w:spacing w:line="326" w:lineRule="auto" w:before="2"/>
        <w:ind w:right="272"/>
        <w:jc w:val="both"/>
      </w:pPr>
      <w:r>
        <w:rPr>
          <w:spacing w:val="-17"/>
          <w:w w:val="99"/>
        </w:rPr>
        <w:t>称“集团公司”</w:t>
      </w:r>
      <w:r>
        <w:rPr>
          <w:spacing w:val="4"/>
          <w:w w:val="99"/>
        </w:rPr>
        <w:t>）及经营保险业务、银行业务的成员公司</w:t>
      </w:r>
      <w:r>
        <w:rPr>
          <w:spacing w:val="7"/>
          <w:w w:val="99"/>
        </w:rPr>
        <w:t>（</w:t>
      </w:r>
      <w:r>
        <w:rPr>
          <w:spacing w:val="2"/>
          <w:w w:val="99"/>
        </w:rPr>
        <w:t>以下</w:t>
      </w:r>
      <w:r>
        <w:rPr>
          <w:spacing w:val="-13"/>
          <w:w w:val="99"/>
        </w:rPr>
        <w:t>简称“各单位”，各境外机构除外</w:t>
      </w:r>
      <w:r>
        <w:rPr>
          <w:spacing w:val="-161"/>
          <w:w w:val="99"/>
        </w:rPr>
        <w:t>）</w:t>
      </w:r>
      <w:r>
        <w:rPr>
          <w:spacing w:val="-2"/>
          <w:w w:val="99"/>
        </w:rPr>
        <w:t>。监管机构对消费投诉处理工</w:t>
      </w:r>
      <w:r>
        <w:rPr/>
        <w:t>作另有规定的，从其规定。</w:t>
      </w:r>
    </w:p>
    <w:p>
      <w:pPr>
        <w:pStyle w:val="BodyText"/>
        <w:spacing w:line="567" w:lineRule="exact"/>
        <w:ind w:left="756"/>
        <w:jc w:val="both"/>
      </w:pPr>
      <w:r>
        <w:rPr>
          <w:rFonts w:ascii="Meiryo" w:eastAsia="Meiryo" w:hint="eastAsia"/>
          <w:b/>
        </w:rPr>
        <w:t>第三条 </w:t>
      </w:r>
      <w:r>
        <w:rPr/>
        <w:t>本办法所称消费投诉是指消费者因购买各单位的银</w:t>
      </w:r>
    </w:p>
    <w:p>
      <w:pPr>
        <w:pStyle w:val="BodyText"/>
        <w:spacing w:line="328" w:lineRule="auto"/>
        <w:ind w:right="275"/>
        <w:jc w:val="both"/>
      </w:pPr>
      <w:r>
        <w:rPr>
          <w:spacing w:val="-1"/>
        </w:rPr>
        <w:t>行、保险产品或者接受银行、保险相关服务与各单位或者从业人</w:t>
      </w:r>
      <w:r>
        <w:rPr>
          <w:w w:val="99"/>
        </w:rPr>
        <w:t>员产生纠纷（</w:t>
      </w:r>
      <w:r>
        <w:rPr>
          <w:spacing w:val="-16"/>
          <w:w w:val="99"/>
        </w:rPr>
        <w:t>以下简称“消费纠纷”</w:t>
      </w:r>
      <w:r>
        <w:rPr>
          <w:spacing w:val="-161"/>
          <w:w w:val="99"/>
        </w:rPr>
        <w:t>）</w:t>
      </w:r>
      <w:r>
        <w:rPr>
          <w:spacing w:val="-2"/>
          <w:w w:val="99"/>
        </w:rPr>
        <w:t>，并向各单位主张其民事权</w:t>
      </w:r>
      <w:r>
        <w:rPr/>
        <w:t>益的行为。</w:t>
      </w:r>
    </w:p>
    <w:p>
      <w:pPr>
        <w:pStyle w:val="BodyText"/>
        <w:spacing w:line="554" w:lineRule="exact"/>
        <w:ind w:left="756"/>
        <w:jc w:val="both"/>
      </w:pPr>
      <w:r>
        <w:rPr>
          <w:rFonts w:ascii="Meiryo" w:eastAsia="Meiryo" w:hint="eastAsia"/>
          <w:b/>
        </w:rPr>
        <w:t>第四条 </w:t>
      </w:r>
      <w:r>
        <w:rPr/>
        <w:t>消费投诉处理工作应遵守以下基本原则：</w:t>
      </w:r>
    </w:p>
    <w:p>
      <w:pPr>
        <w:pStyle w:val="BodyText"/>
        <w:spacing w:line="328" w:lineRule="auto"/>
        <w:ind w:right="271" w:firstLine="480"/>
        <w:jc w:val="both"/>
      </w:pPr>
      <w:r>
        <w:rPr>
          <w:spacing w:val="7"/>
          <w:w w:val="95"/>
        </w:rPr>
        <w:t>（一）</w:t>
      </w:r>
      <w:r>
        <w:rPr>
          <w:spacing w:val="6"/>
          <w:w w:val="95"/>
        </w:rPr>
        <w:t>问题导向、源头治理。消费投诉处理工作应以问题作 </w:t>
      </w:r>
      <w:r>
        <w:rPr>
          <w:spacing w:val="-1"/>
        </w:rPr>
        <w:t>为切入点，深入查找原因，紧盯消费投诉发生的源头，强化源头治理、标本兼治，解决现有短板，形成管理闭环，并建立消费投</w:t>
      </w:r>
    </w:p>
    <w:p>
      <w:pPr>
        <w:spacing w:after="0" w:line="328" w:lineRule="auto"/>
        <w:jc w:val="both"/>
        <w:sectPr>
          <w:footerReference w:type="default" r:id="rId5"/>
          <w:type w:val="continuous"/>
          <w:pgSz w:w="11910" w:h="16840"/>
          <w:pgMar w:footer="1856" w:top="1580" w:bottom="2040" w:left="1360" w:right="1200"/>
          <w:pgNumType w:start="1"/>
        </w:sectPr>
      </w:pPr>
    </w:p>
    <w:p>
      <w:pPr>
        <w:pStyle w:val="BodyText"/>
        <w:ind w:left="0"/>
        <w:rPr>
          <w:sz w:val="20"/>
        </w:rPr>
      </w:pPr>
    </w:p>
    <w:p>
      <w:pPr>
        <w:pStyle w:val="BodyText"/>
        <w:spacing w:before="3"/>
        <w:ind w:left="0"/>
        <w:rPr>
          <w:sz w:val="29"/>
        </w:rPr>
      </w:pPr>
    </w:p>
    <w:p>
      <w:pPr>
        <w:pStyle w:val="BodyText"/>
        <w:spacing w:before="54"/>
      </w:pPr>
      <w:r>
        <w:rPr/>
        <w:t>诉处理工作长效机制。</w:t>
      </w:r>
    </w:p>
    <w:p>
      <w:pPr>
        <w:pStyle w:val="BodyText"/>
        <w:spacing w:line="328" w:lineRule="auto" w:before="150"/>
        <w:ind w:right="264" w:firstLine="480"/>
        <w:jc w:val="both"/>
      </w:pPr>
      <w:r>
        <w:rPr>
          <w:spacing w:val="7"/>
          <w:w w:val="95"/>
        </w:rPr>
        <w:t>（二）</w:t>
      </w:r>
      <w:r>
        <w:rPr>
          <w:spacing w:val="5"/>
          <w:w w:val="95"/>
        </w:rPr>
        <w:t>管控全程、属地管理。消费投诉处理工作应强化对投 </w:t>
      </w:r>
      <w:r>
        <w:rPr/>
        <w:t>诉事项的事前预警、事中监测和事后追责，压实机构主体责任， 完善投诉处理的跟踪督导流程。投诉发生后，应由引发投诉的机构牵头，灵活运用多种方式，便捷高效化解投诉，防止投诉问题蔓延或新增投诉问题的产生。</w:t>
      </w:r>
    </w:p>
    <w:p>
      <w:pPr>
        <w:pStyle w:val="BodyText"/>
        <w:spacing w:line="328" w:lineRule="auto"/>
        <w:ind w:right="271" w:firstLine="480"/>
        <w:jc w:val="both"/>
      </w:pPr>
      <w:r>
        <w:rPr>
          <w:spacing w:val="7"/>
          <w:w w:val="95"/>
        </w:rPr>
        <w:t>（三）</w:t>
      </w:r>
      <w:r>
        <w:rPr>
          <w:spacing w:val="6"/>
          <w:w w:val="95"/>
        </w:rPr>
        <w:t>依法合规、严控风险。消费投诉处理工作应严格遵守 </w:t>
      </w:r>
      <w:r>
        <w:rPr>
          <w:spacing w:val="-1"/>
        </w:rPr>
        <w:t>法律法规、监管规定和政策要求，妥善处理各类投诉，确保消费者个人隐私不受侵犯，有效防范因处置不当导致的越级投诉、舆</w:t>
      </w:r>
      <w:r>
        <w:rPr/>
        <w:t>情事件等监管风险和声誉风险。</w:t>
      </w:r>
    </w:p>
    <w:p>
      <w:pPr>
        <w:pStyle w:val="BodyText"/>
        <w:spacing w:before="7"/>
        <w:ind w:left="0"/>
        <w:rPr>
          <w:sz w:val="42"/>
        </w:rPr>
      </w:pPr>
    </w:p>
    <w:p>
      <w:pPr>
        <w:pStyle w:val="BodyText"/>
        <w:spacing w:before="1"/>
        <w:ind w:left="1492" w:right="1458"/>
        <w:jc w:val="center"/>
        <w:rPr>
          <w:rFonts w:ascii="黑体" w:eastAsia="黑体" w:hint="eastAsia"/>
        </w:rPr>
      </w:pPr>
      <w:r>
        <w:rPr>
          <w:rFonts w:ascii="黑体" w:eastAsia="黑体" w:hint="eastAsia"/>
        </w:rPr>
        <w:t>第二章 管理架构与职责</w:t>
      </w:r>
    </w:p>
    <w:p>
      <w:pPr>
        <w:pStyle w:val="BodyText"/>
        <w:ind w:left="0"/>
        <w:rPr>
          <w:rFonts w:ascii="黑体"/>
        </w:rPr>
      </w:pPr>
    </w:p>
    <w:p>
      <w:pPr>
        <w:pStyle w:val="BodyText"/>
        <w:spacing w:before="237"/>
        <w:ind w:firstLine="643"/>
      </w:pPr>
      <w:r>
        <w:rPr>
          <w:rFonts w:ascii="Meiryo" w:eastAsia="Meiryo" w:hint="eastAsia"/>
          <w:b/>
        </w:rPr>
        <w:t>第五条 </w:t>
      </w:r>
      <w:r>
        <w:rPr/>
        <w:t>中国人寿消费投诉处理工作在中国人寿消费者权益</w:t>
      </w:r>
    </w:p>
    <w:p>
      <w:pPr>
        <w:pStyle w:val="BodyText"/>
        <w:spacing w:line="326" w:lineRule="auto" w:before="2"/>
        <w:ind w:right="273"/>
      </w:pPr>
      <w:r>
        <w:rPr>
          <w:spacing w:val="7"/>
          <w:w w:val="99"/>
        </w:rPr>
        <w:t>保护委员会</w:t>
      </w:r>
      <w:r>
        <w:rPr>
          <w:spacing w:val="4"/>
          <w:w w:val="99"/>
        </w:rPr>
        <w:t>（</w:t>
      </w:r>
      <w:r>
        <w:rPr>
          <w:spacing w:val="-14"/>
          <w:w w:val="99"/>
        </w:rPr>
        <w:t>以下简称“消委会”</w:t>
      </w:r>
      <w:r>
        <w:rPr>
          <w:spacing w:val="7"/>
          <w:w w:val="99"/>
        </w:rPr>
        <w:t>）</w:t>
      </w:r>
      <w:r>
        <w:rPr>
          <w:spacing w:val="3"/>
          <w:w w:val="99"/>
        </w:rPr>
        <w:t>和中国人寿消费者权益保护</w:t>
      </w:r>
      <w:r>
        <w:rPr>
          <w:w w:val="99"/>
        </w:rPr>
        <w:t>工作委员会（</w:t>
      </w:r>
      <w:r>
        <w:rPr>
          <w:spacing w:val="-15"/>
          <w:w w:val="99"/>
        </w:rPr>
        <w:t>以下简称“工作委员会”</w:t>
      </w:r>
      <w:r>
        <w:rPr>
          <w:w w:val="99"/>
        </w:rPr>
        <w:t>）指导下开展。</w:t>
      </w:r>
    </w:p>
    <w:p>
      <w:pPr>
        <w:pStyle w:val="BodyText"/>
        <w:spacing w:line="328" w:lineRule="auto" w:before="3"/>
        <w:ind w:right="272" w:firstLine="640"/>
        <w:jc w:val="right"/>
      </w:pPr>
      <w:r>
        <w:rPr>
          <w:spacing w:val="-1"/>
          <w:w w:val="95"/>
        </w:rPr>
        <w:t>消委会负责统筹管理和组织协调全集团消费投诉处理工作， 工作职责按照《中国人寿消费者权益保护委员工作制度》执行。  工作委员会负责统一规划、统筹部署全集团消费者权益保护</w:t>
      </w:r>
    </w:p>
    <w:p>
      <w:pPr>
        <w:pStyle w:val="BodyText"/>
        <w:spacing w:line="309" w:lineRule="auto"/>
        <w:ind w:right="270"/>
        <w:jc w:val="right"/>
      </w:pPr>
      <w:r>
        <w:rPr>
          <w:spacing w:val="-2"/>
          <w:w w:val="95"/>
        </w:rPr>
        <w:t>工作，确保消费投诉处理工作的相关政策得到有效执行，工作职 责</w:t>
      </w:r>
      <w:r>
        <w:rPr>
          <w:spacing w:val="-4"/>
          <w:w w:val="95"/>
        </w:rPr>
        <w:t>按照《中国人寿消费者权益保护工作委员会工作制度》执行。 </w:t>
      </w:r>
      <w:r>
        <w:rPr>
          <w:rFonts w:ascii="Meiryo" w:eastAsia="Meiryo" w:hint="eastAsia"/>
          <w:b/>
          <w:spacing w:val="9"/>
        </w:rPr>
        <w:t>第</w:t>
      </w:r>
      <w:r>
        <w:rPr>
          <w:rFonts w:ascii="Meiryo" w:eastAsia="Meiryo" w:hint="eastAsia"/>
          <w:b/>
          <w:spacing w:val="18"/>
        </w:rPr>
        <w:t>六条 </w:t>
      </w:r>
      <w:r>
        <w:rPr>
          <w:spacing w:val="3"/>
        </w:rPr>
        <w:t>集团公司及各单位应从人力物力财力上保证消费投</w:t>
      </w:r>
    </w:p>
    <w:p>
      <w:pPr>
        <w:spacing w:after="0" w:line="309" w:lineRule="auto"/>
        <w:jc w:val="right"/>
        <w:sectPr>
          <w:pgSz w:w="11910" w:h="16840"/>
          <w:pgMar w:header="0" w:footer="1856" w:top="1580" w:bottom="2040" w:left="1360" w:right="1200"/>
        </w:sectPr>
      </w:pPr>
    </w:p>
    <w:p>
      <w:pPr>
        <w:pStyle w:val="BodyText"/>
        <w:ind w:left="0"/>
        <w:rPr>
          <w:sz w:val="20"/>
        </w:rPr>
      </w:pPr>
    </w:p>
    <w:p>
      <w:pPr>
        <w:pStyle w:val="BodyText"/>
        <w:spacing w:before="3"/>
        <w:ind w:left="0"/>
        <w:rPr>
          <w:sz w:val="29"/>
        </w:rPr>
      </w:pPr>
    </w:p>
    <w:p>
      <w:pPr>
        <w:pStyle w:val="BodyText"/>
        <w:spacing w:line="326" w:lineRule="auto" w:before="54"/>
        <w:ind w:right="272"/>
      </w:pPr>
      <w:r>
        <w:rPr/>
        <w:t>诉处理工作的开展，确保消费投诉处理工作的独立性、权威性、专业性。</w:t>
      </w:r>
    </w:p>
    <w:p>
      <w:pPr>
        <w:pStyle w:val="BodyText"/>
        <w:spacing w:line="565" w:lineRule="exact"/>
        <w:ind w:left="756"/>
        <w:jc w:val="both"/>
      </w:pPr>
      <w:r>
        <w:rPr>
          <w:rFonts w:ascii="Meiryo" w:eastAsia="Meiryo" w:hint="eastAsia"/>
          <w:b/>
        </w:rPr>
        <w:t>第七条 </w:t>
      </w:r>
      <w:r>
        <w:rPr/>
        <w:t>集团公司和各单位应指定高级管理人员分管本单位</w:t>
      </w:r>
    </w:p>
    <w:p>
      <w:pPr>
        <w:pStyle w:val="BodyText"/>
        <w:spacing w:line="328" w:lineRule="auto"/>
        <w:ind w:right="272"/>
        <w:jc w:val="both"/>
      </w:pPr>
      <w:r>
        <w:rPr/>
        <w:t>消费投诉处理工作，指定本单位消费投诉处理工作的牵头部门， 设立消费投诉处理相关工作岗位，合理配备工作人员，切实做好消费投诉处理工作。</w:t>
      </w:r>
    </w:p>
    <w:p>
      <w:pPr>
        <w:pStyle w:val="BodyText"/>
        <w:spacing w:line="554" w:lineRule="exact"/>
        <w:ind w:left="833"/>
        <w:jc w:val="both"/>
      </w:pPr>
      <w:r>
        <w:rPr>
          <w:rFonts w:ascii="Meiryo" w:eastAsia="Meiryo" w:hint="eastAsia"/>
          <w:b/>
        </w:rPr>
        <w:t>第八条 </w:t>
      </w:r>
      <w:r>
        <w:rPr/>
        <w:t>集团公司业务管理部为全集团消费投诉处理工作牵</w:t>
      </w:r>
    </w:p>
    <w:p>
      <w:pPr>
        <w:pStyle w:val="BodyText"/>
      </w:pPr>
      <w:r>
        <w:rPr/>
        <w:t>头部门，主要职责包括：</w:t>
      </w:r>
    </w:p>
    <w:p>
      <w:pPr>
        <w:pStyle w:val="BodyText"/>
        <w:spacing w:line="326" w:lineRule="auto" w:before="152"/>
        <w:ind w:right="272" w:firstLine="556"/>
        <w:jc w:val="both"/>
      </w:pPr>
      <w:r>
        <w:rPr/>
        <w:t>（一）落实监管机构、消委会和工作委员会关于消费投诉处理工作各项任务和要求，组织、协调、督促、指导各单位开展消费投诉处理工作；</w:t>
      </w:r>
    </w:p>
    <w:p>
      <w:pPr>
        <w:pStyle w:val="BodyText"/>
        <w:spacing w:line="326" w:lineRule="auto" w:before="7"/>
        <w:ind w:right="271" w:firstLine="480"/>
      </w:pPr>
      <w:r>
        <w:rPr>
          <w:spacing w:val="7"/>
          <w:w w:val="95"/>
        </w:rPr>
        <w:t>（二）</w:t>
      </w:r>
      <w:r>
        <w:rPr>
          <w:spacing w:val="6"/>
          <w:w w:val="95"/>
        </w:rPr>
        <w:t>建立中国人寿消费投诉处理工作机制，督促各单位制 </w:t>
      </w:r>
      <w:r>
        <w:rPr/>
        <w:t>定本单位消费投诉处理制度，推动相关制度的有效落实；</w:t>
      </w:r>
    </w:p>
    <w:p>
      <w:pPr>
        <w:pStyle w:val="BodyText"/>
        <w:spacing w:line="328" w:lineRule="auto" w:before="3"/>
        <w:ind w:right="271" w:firstLine="480"/>
      </w:pPr>
      <w:r>
        <w:rPr>
          <w:spacing w:val="7"/>
          <w:w w:val="95"/>
        </w:rPr>
        <w:t>（三）</w:t>
      </w:r>
      <w:r>
        <w:rPr>
          <w:spacing w:val="6"/>
          <w:w w:val="95"/>
        </w:rPr>
        <w:t>对各单位消费投诉处理工作开展指导和考核，协调、 </w:t>
      </w:r>
      <w:r>
        <w:rPr/>
        <w:t>督促各单位及集团公司相关部门妥善处理各类消费投诉；</w:t>
      </w:r>
    </w:p>
    <w:p>
      <w:pPr>
        <w:pStyle w:val="BodyText"/>
        <w:spacing w:line="326" w:lineRule="auto"/>
        <w:ind w:right="271" w:firstLine="480"/>
      </w:pPr>
      <w:r>
        <w:rPr>
          <w:spacing w:val="7"/>
          <w:w w:val="95"/>
        </w:rPr>
        <w:t>（四）</w:t>
      </w:r>
      <w:r>
        <w:rPr>
          <w:spacing w:val="6"/>
          <w:w w:val="95"/>
        </w:rPr>
        <w:t>推动相关系统平台建设，开展投诉数据运行监测、统 </w:t>
      </w:r>
      <w:r>
        <w:rPr>
          <w:spacing w:val="-1"/>
        </w:rPr>
        <w:t>计分析，组织各单位定期向监管机构报送投诉数据和相关情况；</w:t>
      </w:r>
    </w:p>
    <w:p>
      <w:pPr>
        <w:pStyle w:val="BodyText"/>
        <w:spacing w:line="326" w:lineRule="auto" w:before="3"/>
        <w:ind w:right="271" w:firstLine="480"/>
      </w:pPr>
      <w:r>
        <w:rPr>
          <w:spacing w:val="7"/>
          <w:w w:val="95"/>
        </w:rPr>
        <w:t>（五）</w:t>
      </w:r>
      <w:r>
        <w:rPr>
          <w:spacing w:val="6"/>
          <w:w w:val="95"/>
        </w:rPr>
        <w:t>指导各单位重大、疑难投诉及群体投诉事件的处理， </w:t>
      </w:r>
      <w:r>
        <w:rPr/>
        <w:t>及时向消委会和工作委员会汇报；</w:t>
      </w:r>
    </w:p>
    <w:p>
      <w:pPr>
        <w:pStyle w:val="BodyText"/>
        <w:spacing w:before="4"/>
        <w:ind w:left="593"/>
      </w:pPr>
      <w:r>
        <w:rPr/>
        <w:t>（六）消委会和工作委员会交办的其他工作。</w:t>
      </w:r>
    </w:p>
    <w:p>
      <w:pPr>
        <w:pStyle w:val="BodyText"/>
        <w:tabs>
          <w:tab w:pos="1961" w:val="left" w:leader="none"/>
        </w:tabs>
        <w:spacing w:before="90"/>
        <w:ind w:right="251" w:firstLine="643"/>
      </w:pPr>
      <w:r>
        <w:rPr>
          <w:rFonts w:ascii="Meiryo" w:eastAsia="Meiryo" w:hint="eastAsia"/>
          <w:b/>
          <w:spacing w:val="21"/>
        </w:rPr>
        <w:t>第九</w:t>
      </w:r>
      <w:r>
        <w:rPr>
          <w:rFonts w:ascii="Meiryo" w:eastAsia="Meiryo" w:hint="eastAsia"/>
          <w:b/>
        </w:rPr>
        <w:t>条</w:t>
        <w:tab/>
      </w:r>
      <w:r>
        <w:rPr>
          <w:spacing w:val="19"/>
          <w:w w:val="95"/>
        </w:rPr>
        <w:t>集</w:t>
      </w:r>
      <w:r>
        <w:rPr>
          <w:spacing w:val="21"/>
          <w:w w:val="95"/>
        </w:rPr>
        <w:t>团</w:t>
      </w:r>
      <w:r>
        <w:rPr>
          <w:spacing w:val="19"/>
          <w:w w:val="95"/>
        </w:rPr>
        <w:t>公</w:t>
      </w:r>
      <w:r>
        <w:rPr>
          <w:spacing w:val="21"/>
          <w:w w:val="95"/>
        </w:rPr>
        <w:t>司相</w:t>
      </w:r>
      <w:r>
        <w:rPr>
          <w:spacing w:val="19"/>
          <w:w w:val="95"/>
        </w:rPr>
        <w:t>关</w:t>
      </w:r>
      <w:r>
        <w:rPr>
          <w:spacing w:val="21"/>
          <w:w w:val="95"/>
        </w:rPr>
        <w:t>部</w:t>
      </w:r>
      <w:r>
        <w:rPr>
          <w:spacing w:val="19"/>
          <w:w w:val="95"/>
        </w:rPr>
        <w:t>门</w:t>
      </w:r>
      <w:r>
        <w:rPr>
          <w:spacing w:val="21"/>
          <w:w w:val="95"/>
        </w:rPr>
        <w:t>在</w:t>
      </w:r>
      <w:r>
        <w:rPr>
          <w:spacing w:val="19"/>
          <w:w w:val="95"/>
        </w:rPr>
        <w:t>消</w:t>
      </w:r>
      <w:r>
        <w:rPr>
          <w:spacing w:val="21"/>
          <w:w w:val="95"/>
        </w:rPr>
        <w:t>委会</w:t>
      </w:r>
      <w:r>
        <w:rPr>
          <w:spacing w:val="19"/>
          <w:w w:val="95"/>
        </w:rPr>
        <w:t>和</w:t>
      </w:r>
      <w:r>
        <w:rPr>
          <w:spacing w:val="21"/>
          <w:w w:val="95"/>
        </w:rPr>
        <w:t>工</w:t>
      </w:r>
      <w:r>
        <w:rPr>
          <w:spacing w:val="19"/>
          <w:w w:val="95"/>
        </w:rPr>
        <w:t>作</w:t>
      </w:r>
      <w:r>
        <w:rPr>
          <w:spacing w:val="21"/>
          <w:w w:val="95"/>
        </w:rPr>
        <w:t>委</w:t>
      </w:r>
      <w:r>
        <w:rPr>
          <w:spacing w:val="19"/>
          <w:w w:val="95"/>
        </w:rPr>
        <w:t>员</w:t>
      </w:r>
      <w:r>
        <w:rPr>
          <w:spacing w:val="21"/>
          <w:w w:val="95"/>
        </w:rPr>
        <w:t>会</w:t>
      </w:r>
      <w:r>
        <w:rPr>
          <w:spacing w:val="19"/>
          <w:w w:val="95"/>
        </w:rPr>
        <w:t>的指导 </w:t>
      </w:r>
      <w:r>
        <w:rPr>
          <w:spacing w:val="7"/>
        </w:rPr>
        <w:t>下，根据《</w:t>
      </w:r>
      <w:r>
        <w:rPr>
          <w:spacing w:val="4"/>
        </w:rPr>
        <w:t>中国</w:t>
      </w:r>
      <w:r>
        <w:rPr>
          <w:spacing w:val="7"/>
        </w:rPr>
        <w:t>人寿消费者</w:t>
      </w:r>
      <w:r>
        <w:rPr>
          <w:spacing w:val="4"/>
        </w:rPr>
        <w:t>权益</w:t>
      </w:r>
      <w:r>
        <w:rPr>
          <w:spacing w:val="7"/>
        </w:rPr>
        <w:t>保护工作管</w:t>
      </w:r>
      <w:r>
        <w:rPr>
          <w:spacing w:val="4"/>
        </w:rPr>
        <w:t>理办</w:t>
      </w:r>
      <w:r>
        <w:rPr>
          <w:spacing w:val="7"/>
        </w:rPr>
        <w:t>法（试</w:t>
      </w:r>
      <w:r>
        <w:rPr>
          <w:spacing w:val="4"/>
        </w:rPr>
        <w:t>行</w:t>
      </w:r>
      <w:r>
        <w:rPr>
          <w:spacing w:val="-152"/>
        </w:rPr>
        <w:t>）</w:t>
      </w:r>
      <w:r>
        <w:rPr>
          <w:spacing w:val="4"/>
        </w:rPr>
        <w:t>》</w:t>
      </w:r>
      <w:r>
        <w:rPr/>
        <w:t>中</w:t>
      </w:r>
    </w:p>
    <w:p>
      <w:pPr>
        <w:spacing w:after="0"/>
        <w:sectPr>
          <w:pgSz w:w="11910" w:h="16840"/>
          <w:pgMar w:header="0" w:footer="1856" w:top="1580" w:bottom="2040" w:left="1360" w:right="1200"/>
        </w:sectPr>
      </w:pPr>
    </w:p>
    <w:p>
      <w:pPr>
        <w:pStyle w:val="BodyText"/>
        <w:ind w:left="0"/>
        <w:rPr>
          <w:sz w:val="20"/>
        </w:rPr>
      </w:pPr>
    </w:p>
    <w:p>
      <w:pPr>
        <w:pStyle w:val="BodyText"/>
        <w:spacing w:before="3"/>
        <w:ind w:left="0"/>
        <w:rPr>
          <w:sz w:val="29"/>
        </w:rPr>
      </w:pPr>
    </w:p>
    <w:p>
      <w:pPr>
        <w:pStyle w:val="BodyText"/>
        <w:spacing w:before="54"/>
      </w:pPr>
      <w:r>
        <w:rPr/>
        <w:t>所明确的职责，积极开展消费投诉处理工作。</w:t>
      </w:r>
    </w:p>
    <w:p>
      <w:pPr>
        <w:pStyle w:val="BodyText"/>
        <w:spacing w:before="88"/>
        <w:ind w:firstLine="643"/>
      </w:pPr>
      <w:r>
        <w:rPr>
          <w:rFonts w:ascii="Meiryo" w:eastAsia="Meiryo" w:hint="eastAsia"/>
          <w:b/>
        </w:rPr>
        <w:t>第十条 </w:t>
      </w:r>
      <w:r>
        <w:rPr/>
        <w:t>各单位是本单位消费投诉处理工作的责任主体，应</w:t>
      </w:r>
    </w:p>
    <w:p>
      <w:pPr>
        <w:pStyle w:val="BodyText"/>
        <w:spacing w:line="328" w:lineRule="auto" w:before="2"/>
        <w:ind w:right="275"/>
        <w:jc w:val="both"/>
      </w:pPr>
      <w:r>
        <w:rPr/>
        <w:t>严格按照监管机构和集团公司要求，全面落实各项工作。各单位消费投诉处理工作牵头部门应建立完善相关体制机制，明确职责分工，组织、协调、督促、指导本单位其他部门及下级机构开展消费投诉处理工作。</w:t>
      </w:r>
    </w:p>
    <w:p>
      <w:pPr>
        <w:pStyle w:val="BodyText"/>
        <w:spacing w:line="328" w:lineRule="auto"/>
        <w:ind w:right="274" w:firstLine="640"/>
        <w:jc w:val="both"/>
      </w:pPr>
      <w:r>
        <w:rPr/>
        <w:t>寿险公司作为留存业务代理方，应严格按照“同质管理、同质服务”的原则组织开展留存业务客户投诉工作，确保相关工作依法合规，并符合集团公司要求。</w:t>
      </w:r>
    </w:p>
    <w:p>
      <w:pPr>
        <w:pStyle w:val="BodyText"/>
        <w:spacing w:before="9"/>
        <w:ind w:left="0"/>
        <w:rPr>
          <w:sz w:val="42"/>
        </w:rPr>
      </w:pPr>
    </w:p>
    <w:p>
      <w:pPr>
        <w:pStyle w:val="BodyText"/>
        <w:ind w:left="1492" w:right="1456"/>
        <w:jc w:val="center"/>
        <w:rPr>
          <w:rFonts w:ascii="黑体" w:eastAsia="黑体" w:hint="eastAsia"/>
        </w:rPr>
      </w:pPr>
      <w:r>
        <w:rPr>
          <w:rFonts w:ascii="黑体" w:eastAsia="黑体" w:hint="eastAsia"/>
        </w:rPr>
        <w:t>第三章 投诉处理管理</w:t>
      </w:r>
    </w:p>
    <w:p>
      <w:pPr>
        <w:pStyle w:val="BodyText"/>
        <w:ind w:left="0"/>
        <w:rPr>
          <w:rFonts w:ascii="黑体"/>
        </w:rPr>
      </w:pPr>
    </w:p>
    <w:p>
      <w:pPr>
        <w:pStyle w:val="BodyText"/>
        <w:spacing w:before="239"/>
        <w:ind w:right="271" w:firstLine="643"/>
      </w:pPr>
      <w:r>
        <w:rPr>
          <w:rFonts w:ascii="Meiryo" w:eastAsia="Meiryo" w:hint="eastAsia"/>
          <w:b/>
        </w:rPr>
        <w:t>第十一条 </w:t>
      </w:r>
      <w:r>
        <w:rPr/>
        <w:t>各单位应畅通投诉渠道，设立或者指定投诉接待区域，配备录音录像等设备记录并保存消费投诉接待处理过程。</w:t>
      </w:r>
    </w:p>
    <w:p>
      <w:pPr>
        <w:pStyle w:val="BodyText"/>
        <w:spacing w:line="326" w:lineRule="auto" w:before="152"/>
        <w:ind w:right="272" w:firstLine="640"/>
      </w:pPr>
      <w:r>
        <w:rPr/>
        <w:t>各单位应不断加强消费投诉管理信息系统建设，规范消费投诉处理流程和管理。</w:t>
      </w:r>
    </w:p>
    <w:p>
      <w:pPr>
        <w:pStyle w:val="BodyText"/>
        <w:spacing w:line="563" w:lineRule="exact"/>
        <w:ind w:left="756"/>
        <w:jc w:val="both"/>
      </w:pPr>
      <w:r>
        <w:rPr>
          <w:rFonts w:ascii="Meiryo" w:eastAsia="Meiryo" w:hint="eastAsia"/>
          <w:b/>
        </w:rPr>
        <w:t>第十二条 </w:t>
      </w:r>
      <w:r>
        <w:rPr/>
        <w:t>集团公司和各单位应根据自身情况开通电子邮</w:t>
      </w:r>
    </w:p>
    <w:p>
      <w:pPr>
        <w:pStyle w:val="BodyText"/>
        <w:spacing w:line="328" w:lineRule="auto" w:before="2"/>
        <w:ind w:right="270"/>
        <w:jc w:val="both"/>
      </w:pPr>
      <w:r>
        <w:rPr>
          <w:spacing w:val="-1"/>
        </w:rPr>
        <w:t>件、官网平台等互联网投诉渠道；在官方网站、移动客户端、营</w:t>
      </w:r>
      <w:r>
        <w:rPr>
          <w:spacing w:val="10"/>
          <w:w w:val="95"/>
        </w:rPr>
        <w:t>业场所或者办公场所醒目位置公布本单位的投诉电话、通讯地 </w:t>
      </w:r>
      <w:r>
        <w:rPr>
          <w:spacing w:val="9"/>
        </w:rPr>
        <w:t>址、接收消费投诉的电子邮箱、网址等投诉渠道信息和消费投诉</w:t>
      </w:r>
      <w:r>
        <w:rPr>
          <w:spacing w:val="-1"/>
        </w:rPr>
        <w:t>处理流程；在产品或者服务合约中，应根据自身情况提供投诉电</w:t>
      </w:r>
      <w:r>
        <w:rPr/>
        <w:t>话或者其他投诉渠道信息。</w:t>
      </w:r>
    </w:p>
    <w:p>
      <w:pPr>
        <w:spacing w:after="0" w:line="328" w:lineRule="auto"/>
        <w:jc w:val="both"/>
        <w:sectPr>
          <w:pgSz w:w="11910" w:h="16840"/>
          <w:pgMar w:header="0" w:footer="1856" w:top="1580" w:bottom="2040" w:left="1360" w:right="1200"/>
        </w:sectPr>
      </w:pPr>
    </w:p>
    <w:p>
      <w:pPr>
        <w:pStyle w:val="BodyText"/>
        <w:ind w:left="0"/>
        <w:rPr>
          <w:sz w:val="20"/>
        </w:rPr>
      </w:pPr>
    </w:p>
    <w:p>
      <w:pPr>
        <w:pStyle w:val="BodyText"/>
        <w:spacing w:before="3"/>
        <w:ind w:left="0"/>
        <w:rPr>
          <w:sz w:val="29"/>
        </w:rPr>
      </w:pPr>
    </w:p>
    <w:p>
      <w:pPr>
        <w:pStyle w:val="BodyText"/>
        <w:spacing w:line="326" w:lineRule="auto" w:before="54"/>
        <w:ind w:right="272" w:firstLine="640"/>
      </w:pPr>
      <w:r>
        <w:rPr/>
        <w:t>各单位应不断丰富客户投诉受理渠道，积极引导投诉人通过公司公布的自有投诉受理渠道提出投诉。</w:t>
      </w:r>
    </w:p>
    <w:p>
      <w:pPr>
        <w:pStyle w:val="BodyText"/>
        <w:spacing w:line="328" w:lineRule="auto" w:before="6"/>
        <w:ind w:right="272" w:firstLine="640"/>
        <w:jc w:val="both"/>
      </w:pPr>
      <w:r>
        <w:rPr/>
        <w:t>投诉人采取面谈方式提出消费投诉的，各单位可以要求投诉人在指定的接待场所提出，多名投诉人采取面谈方式提出共同消费投诉的，各单位应当要求投诉人推选代表，代表人数不超过 5 名。</w:t>
      </w:r>
    </w:p>
    <w:p>
      <w:pPr>
        <w:pStyle w:val="BodyText"/>
        <w:spacing w:line="552" w:lineRule="exact"/>
        <w:ind w:left="756"/>
      </w:pPr>
      <w:r>
        <w:rPr>
          <w:rFonts w:ascii="Meiryo" w:eastAsia="Meiryo" w:hint="eastAsia"/>
          <w:b/>
        </w:rPr>
        <w:t>第十三条 </w:t>
      </w:r>
      <w:r>
        <w:rPr/>
        <w:t>各单位可根据监管要求及本单位制度规定要求投</w:t>
      </w:r>
    </w:p>
    <w:p>
      <w:pPr>
        <w:pStyle w:val="BodyText"/>
      </w:pPr>
      <w:r>
        <w:rPr/>
        <w:t>诉人提供基本材料或者信息：</w:t>
      </w:r>
    </w:p>
    <w:p>
      <w:pPr>
        <w:pStyle w:val="BodyText"/>
        <w:spacing w:line="328" w:lineRule="auto" w:before="151"/>
        <w:ind w:right="271" w:firstLine="480"/>
        <w:jc w:val="both"/>
      </w:pPr>
      <w:r>
        <w:rPr>
          <w:spacing w:val="7"/>
          <w:w w:val="95"/>
        </w:rPr>
        <w:t>（一）</w:t>
      </w:r>
      <w:r>
        <w:rPr>
          <w:spacing w:val="6"/>
          <w:w w:val="95"/>
        </w:rPr>
        <w:t>投诉人的基本情况，包括：自然人或其法定代理人姓 </w:t>
      </w:r>
      <w:r>
        <w:rPr>
          <w:spacing w:val="-1"/>
        </w:rPr>
        <w:t>名、身份信息、联系方式；法人或其他组织的名称、住所、统一社会信用代码，法定代表人或主要负责人的姓名、身份信息、联系方式，法人或其他组织投诉代理人的姓名、身份信息、联系方</w:t>
      </w:r>
      <w:r>
        <w:rPr/>
        <w:t>式、授权委托书；</w:t>
      </w:r>
    </w:p>
    <w:p>
      <w:pPr>
        <w:pStyle w:val="BodyText"/>
        <w:spacing w:line="328" w:lineRule="auto"/>
        <w:ind w:right="271" w:firstLine="480"/>
      </w:pPr>
      <w:r>
        <w:rPr>
          <w:spacing w:val="7"/>
          <w:w w:val="95"/>
        </w:rPr>
        <w:t>（二）</w:t>
      </w:r>
      <w:r>
        <w:rPr>
          <w:spacing w:val="6"/>
          <w:w w:val="95"/>
        </w:rPr>
        <w:t>被投诉人的基本情况，包括：被投诉机构名称，被投 </w:t>
      </w:r>
      <w:r>
        <w:rPr/>
        <w:t>诉从业人员的相关情况以及其所属机构的名称；</w:t>
      </w:r>
    </w:p>
    <w:p>
      <w:pPr>
        <w:pStyle w:val="BodyText"/>
        <w:spacing w:line="407" w:lineRule="exact"/>
        <w:ind w:left="593"/>
      </w:pPr>
      <w:r>
        <w:rPr/>
        <w:t>（三）投诉请求、主要事实和相关依据；</w:t>
      </w:r>
    </w:p>
    <w:p>
      <w:pPr>
        <w:pStyle w:val="BodyText"/>
        <w:spacing w:before="139"/>
        <w:ind w:left="593"/>
      </w:pPr>
      <w:r>
        <w:rPr/>
        <w:t>（四）投诉人提交书面材料的，应由投诉人签字或盖章。</w:t>
      </w:r>
    </w:p>
    <w:p>
      <w:pPr>
        <w:pStyle w:val="BodyText"/>
        <w:spacing w:line="326" w:lineRule="auto" w:before="152"/>
        <w:ind w:right="272" w:firstLine="640"/>
      </w:pPr>
      <w:r>
        <w:rPr/>
        <w:t>对于已经掌握或者通过查询内部信息档案可以获得的材料， 各单位不得要求投诉人提供。</w:t>
      </w:r>
    </w:p>
    <w:p>
      <w:pPr>
        <w:pStyle w:val="BodyText"/>
        <w:spacing w:line="563" w:lineRule="exact"/>
        <w:ind w:left="756"/>
      </w:pPr>
      <w:r>
        <w:rPr>
          <w:rFonts w:ascii="Meiryo" w:eastAsia="Meiryo" w:hint="eastAsia"/>
          <w:b/>
          <w:spacing w:val="14"/>
        </w:rPr>
        <w:t>第十四条 </w:t>
      </w:r>
      <w:r>
        <w:rPr>
          <w:spacing w:val="3"/>
        </w:rPr>
        <w:t>投诉人提出消费投诉确有困难的，各单位应接受</w:t>
      </w:r>
    </w:p>
    <w:p>
      <w:pPr>
        <w:pStyle w:val="BodyText"/>
        <w:spacing w:line="326" w:lineRule="auto" w:before="2"/>
        <w:ind w:right="275"/>
      </w:pPr>
      <w:r>
        <w:rPr>
          <w:spacing w:val="-1"/>
        </w:rPr>
        <w:t>投诉人委托他人代为投诉，除第十三条规定材料或者信息外，可</w:t>
      </w:r>
      <w:r>
        <w:rPr>
          <w:spacing w:val="-2"/>
          <w:w w:val="95"/>
        </w:rPr>
        <w:t>以要求提供经投诉人亲笔签名或者盖章的授权委托书原件，受托</w:t>
      </w:r>
    </w:p>
    <w:p>
      <w:pPr>
        <w:spacing w:after="0" w:line="326" w:lineRule="auto"/>
        <w:sectPr>
          <w:pgSz w:w="11910" w:h="16840"/>
          <w:pgMar w:header="0" w:footer="1856" w:top="1580" w:bottom="2040" w:left="1360" w:right="1200"/>
        </w:sectPr>
      </w:pPr>
    </w:p>
    <w:p>
      <w:pPr>
        <w:pStyle w:val="BodyText"/>
        <w:ind w:left="0"/>
        <w:rPr>
          <w:sz w:val="20"/>
        </w:rPr>
      </w:pPr>
    </w:p>
    <w:p>
      <w:pPr>
        <w:pStyle w:val="BodyText"/>
        <w:spacing w:before="3"/>
        <w:ind w:left="0"/>
        <w:rPr>
          <w:sz w:val="29"/>
        </w:rPr>
      </w:pPr>
    </w:p>
    <w:p>
      <w:pPr>
        <w:pStyle w:val="BodyText"/>
        <w:spacing w:before="54"/>
      </w:pPr>
      <w:r>
        <w:rPr/>
        <w:t>人身份证明和有效联系方式。</w:t>
      </w:r>
    </w:p>
    <w:p>
      <w:pPr>
        <w:pStyle w:val="BodyText"/>
        <w:spacing w:line="328" w:lineRule="auto" w:before="150"/>
        <w:ind w:right="272" w:firstLine="640"/>
      </w:pPr>
      <w:r>
        <w:rPr/>
        <w:t>各单位应接受消费者继承人提出的消费投诉，除第十三条规定材料或者信息外，可以要求提供继承关系证明。</w:t>
      </w:r>
    </w:p>
    <w:p>
      <w:pPr>
        <w:pStyle w:val="BodyText"/>
        <w:tabs>
          <w:tab w:pos="2362" w:val="left" w:leader="none"/>
        </w:tabs>
        <w:spacing w:line="557" w:lineRule="exact"/>
        <w:ind w:left="756"/>
      </w:pPr>
      <w:r>
        <w:rPr>
          <w:rFonts w:ascii="Meiryo" w:eastAsia="Meiryo" w:hint="eastAsia"/>
          <w:b/>
        </w:rPr>
        <w:t>第十五条</w:t>
        <w:tab/>
      </w:r>
      <w:r>
        <w:rPr/>
        <w:t>各单位收到投诉后，应积极与投诉人进行沟通，</w:t>
      </w:r>
    </w:p>
    <w:p>
      <w:pPr>
        <w:pStyle w:val="BodyText"/>
        <w:spacing w:line="328" w:lineRule="auto"/>
        <w:ind w:right="275"/>
      </w:pPr>
      <w:r>
        <w:rPr/>
        <w:t>尽量避免因公司处理缓慢、服务态度差等自身原因导致投诉人转向监管机构越级投诉的情况发生。</w:t>
      </w:r>
    </w:p>
    <w:p>
      <w:pPr>
        <w:pStyle w:val="BodyText"/>
        <w:spacing w:line="557" w:lineRule="exact"/>
        <w:ind w:left="756"/>
      </w:pPr>
      <w:r>
        <w:rPr>
          <w:rFonts w:ascii="Meiryo" w:eastAsia="Meiryo" w:hint="eastAsia"/>
          <w:b/>
        </w:rPr>
        <w:t>第十六条 </w:t>
      </w:r>
      <w:r>
        <w:rPr/>
        <w:t>投诉人诉求符合法律法规、监管规定及合同约定</w:t>
      </w:r>
    </w:p>
    <w:p>
      <w:pPr>
        <w:pStyle w:val="BodyText"/>
        <w:spacing w:line="328" w:lineRule="auto"/>
        <w:ind w:right="114"/>
      </w:pPr>
      <w:r>
        <w:rPr/>
        <w:t>的，各单位应尽快履行相关义务；诉求不符合法律法规、监管规</w:t>
      </w:r>
      <w:r>
        <w:rPr>
          <w:spacing w:val="-13"/>
        </w:rPr>
        <w:t>定及合同约定的，应积极向投诉人做好解释沟通工作；法律法规、</w:t>
      </w:r>
      <w:r>
        <w:rPr>
          <w:spacing w:val="-1"/>
        </w:rPr>
        <w:t>监管规定没有明确规定或者合同约定不明确的，应按照公平合理原则，主动与投诉人进行协商处理。</w:t>
      </w:r>
    </w:p>
    <w:p>
      <w:pPr>
        <w:pStyle w:val="BodyText"/>
        <w:spacing w:line="326" w:lineRule="auto"/>
        <w:ind w:right="274" w:firstLine="640"/>
      </w:pPr>
      <w:r>
        <w:rPr/>
        <w:t>各单位在投诉件调查处理过程中，如发现违反法律法规、监管规定等情况，应当按照本单位要求及时向相关部门报告。</w:t>
      </w:r>
    </w:p>
    <w:p>
      <w:pPr>
        <w:pStyle w:val="BodyText"/>
        <w:spacing w:line="563" w:lineRule="exact"/>
        <w:ind w:left="756"/>
      </w:pPr>
      <w:r>
        <w:rPr>
          <w:rFonts w:ascii="Meiryo" w:eastAsia="Meiryo" w:hint="eastAsia"/>
          <w:b/>
        </w:rPr>
        <w:t>第十七条 </w:t>
      </w:r>
      <w:r>
        <w:rPr/>
        <w:t>各单位投诉处理人员应告知投诉人，提出投诉应</w:t>
      </w:r>
    </w:p>
    <w:p>
      <w:pPr>
        <w:pStyle w:val="BodyText"/>
        <w:spacing w:line="326" w:lineRule="auto"/>
        <w:ind w:right="275"/>
      </w:pPr>
      <w:r>
        <w:rPr/>
        <w:t>客观真实，对所提供材料内容的真实性负责，不得提供虚假信息或者捏造、歪曲事实。</w:t>
      </w:r>
    </w:p>
    <w:p>
      <w:pPr>
        <w:pStyle w:val="BodyText"/>
        <w:spacing w:line="328" w:lineRule="auto"/>
        <w:ind w:right="274" w:firstLine="640"/>
        <w:jc w:val="both"/>
      </w:pPr>
      <w:r>
        <w:rPr/>
        <w:t>对于投诉人通过捏造事实等手段达到不合理目的的，各单位应积极做好解释说明，对投诉人进行相关风险提示，并做好证据收集工作及时向相关部门报告。</w:t>
      </w:r>
    </w:p>
    <w:p>
      <w:pPr>
        <w:pStyle w:val="BodyText"/>
        <w:spacing w:line="554" w:lineRule="exact"/>
        <w:ind w:left="756"/>
      </w:pPr>
      <w:r>
        <w:rPr>
          <w:rFonts w:ascii="Meiryo" w:eastAsia="Meiryo" w:hint="eastAsia"/>
          <w:b/>
        </w:rPr>
        <w:t>第十八条 </w:t>
      </w:r>
      <w:r>
        <w:rPr/>
        <w:t>各单位可以接受投诉人撤回消费投诉。投诉人撤</w:t>
      </w:r>
    </w:p>
    <w:p>
      <w:pPr>
        <w:pStyle w:val="BodyText"/>
        <w:spacing w:line="326" w:lineRule="auto" w:before="2"/>
        <w:ind w:right="275"/>
      </w:pPr>
      <w:r>
        <w:rPr/>
        <w:t>回消费投诉的，消费投诉处理程序自各单位收到撤回申请当日终止。</w:t>
      </w:r>
    </w:p>
    <w:p>
      <w:pPr>
        <w:spacing w:after="0" w:line="326" w:lineRule="auto"/>
        <w:sectPr>
          <w:pgSz w:w="11910" w:h="16840"/>
          <w:pgMar w:header="0" w:footer="1856" w:top="1580" w:bottom="2040" w:left="1360" w:right="1200"/>
        </w:sectPr>
      </w:pPr>
    </w:p>
    <w:p>
      <w:pPr>
        <w:pStyle w:val="BodyText"/>
        <w:ind w:left="0"/>
        <w:rPr>
          <w:sz w:val="20"/>
        </w:rPr>
      </w:pPr>
    </w:p>
    <w:p>
      <w:pPr>
        <w:pStyle w:val="BodyText"/>
        <w:spacing w:before="3"/>
        <w:ind w:left="0"/>
        <w:rPr>
          <w:sz w:val="29"/>
        </w:rPr>
      </w:pPr>
    </w:p>
    <w:p>
      <w:pPr>
        <w:pStyle w:val="BodyText"/>
        <w:ind w:right="271" w:firstLine="643"/>
        <w:jc w:val="both"/>
      </w:pPr>
      <w:r>
        <w:rPr>
          <w:rFonts w:ascii="Meiryo" w:eastAsia="Meiryo" w:hint="eastAsia"/>
          <w:b/>
        </w:rPr>
        <w:t>第十九条 </w:t>
      </w:r>
      <w:r>
        <w:rPr/>
        <w:t>各单位应及时查找引发投诉事项的原因，健全完善溯源整改机制，切实注重消费者消费体验，提升服务水平。</w:t>
      </w:r>
    </w:p>
    <w:p>
      <w:pPr>
        <w:pStyle w:val="BodyText"/>
        <w:spacing w:line="560" w:lineRule="exact" w:before="17"/>
        <w:ind w:right="271" w:firstLine="643"/>
        <w:jc w:val="both"/>
      </w:pPr>
      <w:r>
        <w:rPr>
          <w:rFonts w:ascii="Meiryo" w:eastAsia="Meiryo" w:hint="eastAsia"/>
          <w:b/>
        </w:rPr>
        <w:t>第二十条 </w:t>
      </w:r>
      <w:r>
        <w:rPr/>
        <w:t>各单位应加强对第三方机构合作业务消费投诉的管理，将第三方机构对消费投诉处理工作的配合情况纳入合作第三方机构的准入退出评估机制。</w:t>
      </w:r>
    </w:p>
    <w:p>
      <w:pPr>
        <w:pStyle w:val="BodyText"/>
        <w:spacing w:line="326" w:lineRule="auto" w:before="128"/>
        <w:ind w:right="274" w:firstLine="640"/>
        <w:jc w:val="both"/>
      </w:pPr>
      <w:r>
        <w:rPr/>
        <w:t>因合作销售产品或者提供服务而产生消费纠纷的，应要求相关第三方机构配合处理消费投诉，对消费投诉事项进行核实，及时提供相关情况，促进消费投诉顺利解决。</w:t>
      </w:r>
    </w:p>
    <w:p>
      <w:pPr>
        <w:spacing w:line="566" w:lineRule="exact" w:before="0"/>
        <w:ind w:left="756" w:right="0" w:firstLine="0"/>
        <w:jc w:val="both"/>
        <w:rPr>
          <w:sz w:val="32"/>
        </w:rPr>
      </w:pPr>
      <w:r>
        <w:rPr>
          <w:rFonts w:ascii="Meiryo" w:eastAsia="Meiryo" w:hint="eastAsia"/>
          <w:b/>
          <w:sz w:val="32"/>
        </w:rPr>
        <w:t>第二十一条 </w:t>
      </w:r>
      <w:r>
        <w:rPr>
          <w:sz w:val="32"/>
        </w:rPr>
        <w:t>各单位应建立消费投诉处理回避制度，收到消</w:t>
      </w:r>
    </w:p>
    <w:p>
      <w:pPr>
        <w:pStyle w:val="BodyText"/>
        <w:spacing w:line="328" w:lineRule="auto"/>
        <w:ind w:right="274"/>
        <w:jc w:val="both"/>
      </w:pPr>
      <w:r>
        <w:rPr/>
        <w:t>费投诉后，应指定与被投诉事项无直接利益关系的人员核实消费投诉内容，及时与投诉人沟通，确保消费投诉处理工作的公平公正。</w:t>
      </w:r>
    </w:p>
    <w:p>
      <w:pPr>
        <w:spacing w:line="554" w:lineRule="exact" w:before="0"/>
        <w:ind w:left="756" w:right="0" w:firstLine="0"/>
        <w:jc w:val="left"/>
        <w:rPr>
          <w:sz w:val="32"/>
        </w:rPr>
      </w:pPr>
      <w:r>
        <w:rPr>
          <w:rFonts w:ascii="Meiryo" w:eastAsia="Meiryo" w:hint="eastAsia"/>
          <w:b/>
          <w:sz w:val="32"/>
        </w:rPr>
        <w:t>第二十二条 </w:t>
      </w:r>
      <w:r>
        <w:rPr>
          <w:sz w:val="32"/>
        </w:rPr>
        <w:t>各单位应依照相关法律法规、监管规定和合同</w:t>
      </w:r>
    </w:p>
    <w:p>
      <w:pPr>
        <w:pStyle w:val="BodyText"/>
        <w:spacing w:line="328" w:lineRule="auto"/>
        <w:ind w:right="273"/>
      </w:pPr>
      <w:r>
        <w:rPr>
          <w:w w:val="95"/>
        </w:rPr>
        <w:t>约定，公平公正合规作出处理决定,不断提升投诉问题一次解决 </w:t>
      </w:r>
      <w:r>
        <w:rPr/>
        <w:t>率，提升客户满意度。</w:t>
      </w:r>
    </w:p>
    <w:p>
      <w:pPr>
        <w:pStyle w:val="BodyText"/>
        <w:spacing w:line="326" w:lineRule="auto"/>
        <w:ind w:right="272" w:firstLine="640"/>
      </w:pPr>
      <w:r>
        <w:rPr>
          <w:spacing w:val="-1"/>
        </w:rPr>
        <w:t>对于事实清楚、争议情况简单的消费投诉，各单位应自收到消费投诉之日起 </w:t>
      </w:r>
      <w:r>
        <w:rPr/>
        <w:t>15</w:t>
      </w:r>
      <w:r>
        <w:rPr>
          <w:spacing w:val="-2"/>
        </w:rPr>
        <w:t> 日内作出处理决定并告知投诉人，情况复杂</w:t>
      </w:r>
    </w:p>
    <w:p>
      <w:pPr>
        <w:pStyle w:val="BodyText"/>
        <w:spacing w:before="3"/>
      </w:pPr>
      <w:r>
        <w:rPr>
          <w:spacing w:val="-1"/>
        </w:rPr>
        <w:t>的可以延长至 </w:t>
      </w:r>
      <w:r>
        <w:rPr/>
        <w:t>30</w:t>
      </w:r>
      <w:r>
        <w:rPr>
          <w:spacing w:val="-2"/>
        </w:rPr>
        <w:t> 日；情况特别复杂或者有其他特殊原因的，经</w:t>
      </w:r>
    </w:p>
    <w:p>
      <w:pPr>
        <w:pStyle w:val="BodyText"/>
        <w:spacing w:line="326" w:lineRule="auto" w:before="149"/>
        <w:ind w:left="754" w:right="113" w:hanging="641"/>
      </w:pPr>
      <w:r>
        <w:rPr>
          <w:spacing w:val="-4"/>
        </w:rPr>
        <w:t>各单位总部高级管理人员审批并告知投诉人，可以再延长 </w:t>
      </w:r>
      <w:r>
        <w:rPr/>
        <w:t>30</w:t>
      </w:r>
      <w:r>
        <w:rPr>
          <w:spacing w:val="-33"/>
        </w:rPr>
        <w:t> 日。</w:t>
      </w:r>
      <w:r>
        <w:rPr/>
        <w:t>消费投诉处理过程中需外部机构进行鉴定、检测、评估等工</w:t>
      </w:r>
    </w:p>
    <w:p>
      <w:pPr>
        <w:pStyle w:val="BodyText"/>
        <w:spacing w:line="326" w:lineRule="auto" w:before="5"/>
        <w:ind w:right="275"/>
      </w:pPr>
      <w:r>
        <w:rPr/>
        <w:t>作的，相关期间可以不计入消费投诉处理期限，但应及时告知投诉人。</w:t>
      </w:r>
    </w:p>
    <w:p>
      <w:pPr>
        <w:spacing w:after="0" w:line="326" w:lineRule="auto"/>
        <w:sectPr>
          <w:pgSz w:w="11910" w:h="16840"/>
          <w:pgMar w:header="0" w:footer="1856" w:top="1580" w:bottom="2040" w:left="1360" w:right="1200"/>
        </w:sectPr>
      </w:pPr>
    </w:p>
    <w:p>
      <w:pPr>
        <w:pStyle w:val="BodyText"/>
        <w:ind w:left="0"/>
        <w:rPr>
          <w:sz w:val="20"/>
        </w:rPr>
      </w:pPr>
    </w:p>
    <w:p>
      <w:pPr>
        <w:pStyle w:val="BodyText"/>
        <w:spacing w:before="3"/>
        <w:ind w:left="0"/>
        <w:rPr>
          <w:sz w:val="29"/>
        </w:rPr>
      </w:pPr>
    </w:p>
    <w:p>
      <w:pPr>
        <w:pStyle w:val="BodyText"/>
        <w:spacing w:line="328" w:lineRule="auto" w:before="54"/>
        <w:ind w:right="275" w:firstLine="640"/>
        <w:jc w:val="both"/>
      </w:pPr>
      <w:r>
        <w:rPr/>
        <w:t>投诉人在消费投诉处理期限内再次提出同一消费投诉的，各单位可以合并处理，如投诉人提出新的事实和理由，处理期限自收到新的投诉材料之日起重新计算。</w:t>
      </w:r>
    </w:p>
    <w:p>
      <w:pPr>
        <w:pStyle w:val="BodyText"/>
        <w:spacing w:line="328" w:lineRule="auto"/>
        <w:ind w:right="272" w:firstLine="640"/>
        <w:jc w:val="both"/>
      </w:pPr>
      <w:r>
        <w:rPr/>
        <w:t>在消费投诉处理过程中，发现消费投诉不是由投诉人或者其法定代理人、受托人提出的，各单位可以不予办理，并告知投诉提出人。</w:t>
      </w:r>
    </w:p>
    <w:p>
      <w:pPr>
        <w:spacing w:line="554" w:lineRule="exact" w:before="0"/>
        <w:ind w:left="756" w:right="0" w:firstLine="0"/>
        <w:jc w:val="both"/>
        <w:rPr>
          <w:sz w:val="32"/>
        </w:rPr>
      </w:pPr>
      <w:r>
        <w:rPr>
          <w:rFonts w:ascii="Meiryo" w:eastAsia="Meiryo" w:hint="eastAsia"/>
          <w:b/>
          <w:sz w:val="32"/>
        </w:rPr>
        <w:t>第二十三条 </w:t>
      </w:r>
      <w:r>
        <w:rPr>
          <w:sz w:val="32"/>
        </w:rPr>
        <w:t>各单位在告知投诉人处理决定的同时，应说明</w:t>
      </w:r>
    </w:p>
    <w:p>
      <w:pPr>
        <w:pStyle w:val="BodyText"/>
        <w:spacing w:line="328" w:lineRule="auto"/>
        <w:ind w:right="274"/>
      </w:pPr>
      <w:r>
        <w:rPr/>
        <w:t>对消费投诉内容的核实情况、作出决定的有关依据和理由，以及投诉人可以采取的申请核查、调解、仲裁、诉讼等救济途径。</w:t>
      </w:r>
    </w:p>
    <w:p>
      <w:pPr>
        <w:spacing w:line="557" w:lineRule="exact" w:before="0"/>
        <w:ind w:left="756" w:right="0" w:firstLine="0"/>
        <w:jc w:val="both"/>
        <w:rPr>
          <w:sz w:val="32"/>
        </w:rPr>
      </w:pPr>
      <w:r>
        <w:rPr>
          <w:rFonts w:ascii="Meiryo" w:eastAsia="Meiryo" w:hint="eastAsia"/>
          <w:b/>
          <w:sz w:val="32"/>
        </w:rPr>
        <w:t>第二十四条 </w:t>
      </w:r>
      <w:r>
        <w:rPr>
          <w:sz w:val="32"/>
        </w:rPr>
        <w:t>如出现投诉人因对投诉处理结果有异议而向分</w:t>
      </w:r>
    </w:p>
    <w:p>
      <w:pPr>
        <w:pStyle w:val="BodyText"/>
        <w:spacing w:line="328" w:lineRule="auto"/>
        <w:ind w:right="270"/>
        <w:jc w:val="both"/>
      </w:pPr>
      <w:r>
        <w:rPr>
          <w:spacing w:val="10"/>
          <w:w w:val="95"/>
        </w:rPr>
        <w:t>支机构的上级机构申请核查的，核查机构应对消费投诉处理过 </w:t>
      </w:r>
      <w:r>
        <w:rPr>
          <w:spacing w:val="2"/>
        </w:rPr>
        <w:t>程、处理时限和处理结果进行核查，自收到核查申请之日起 </w:t>
      </w:r>
      <w:r>
        <w:rPr/>
        <w:t>30 </w:t>
      </w:r>
      <w:r>
        <w:rPr>
          <w:spacing w:val="-1"/>
        </w:rPr>
        <w:t>日内作出核查决定并告知投诉人。对涉及重大投诉的事项，如投诉人仍有异议，各单位应积极与投诉人保持沟通，争取获得投诉</w:t>
      </w:r>
      <w:r>
        <w:rPr/>
        <w:t>人谅解。</w:t>
      </w:r>
    </w:p>
    <w:p>
      <w:pPr>
        <w:spacing w:line="552" w:lineRule="exact" w:before="0"/>
        <w:ind w:left="756" w:right="0" w:firstLine="0"/>
        <w:jc w:val="both"/>
        <w:rPr>
          <w:sz w:val="32"/>
        </w:rPr>
      </w:pPr>
      <w:r>
        <w:rPr>
          <w:rFonts w:ascii="Meiryo" w:eastAsia="Meiryo" w:hint="eastAsia"/>
          <w:b/>
          <w:sz w:val="32"/>
        </w:rPr>
        <w:t>第二十五条 </w:t>
      </w:r>
      <w:r>
        <w:rPr>
          <w:sz w:val="32"/>
        </w:rPr>
        <w:t>各单位应依照相关监管规定及本办法，采用书</w:t>
      </w:r>
    </w:p>
    <w:p>
      <w:pPr>
        <w:pStyle w:val="BodyText"/>
        <w:spacing w:line="328" w:lineRule="auto"/>
        <w:ind w:right="270"/>
        <w:jc w:val="both"/>
      </w:pPr>
      <w:r>
        <w:rPr>
          <w:spacing w:val="-1"/>
        </w:rPr>
        <w:t>面形式或者电话(录音)、短信、电子邮件等电子信息形式，在本</w:t>
      </w:r>
      <w:r>
        <w:rPr>
          <w:spacing w:val="10"/>
          <w:w w:val="95"/>
        </w:rPr>
        <w:t>办法规定的告知期限内向投诉人告知相关事项并保留相关证明 </w:t>
      </w:r>
      <w:r>
        <w:rPr>
          <w:spacing w:val="10"/>
        </w:rPr>
        <w:t>资料，投诉人无法联系的除外。</w:t>
      </w:r>
    </w:p>
    <w:p>
      <w:pPr>
        <w:pStyle w:val="BodyText"/>
        <w:spacing w:line="328" w:lineRule="auto"/>
        <w:ind w:right="274" w:firstLine="640"/>
      </w:pPr>
      <w:r>
        <w:rPr/>
        <w:t>各单位与投诉人对消费投诉处理决定、告知期限、告知方式等事项协商一致的，按照协商确定的内容履行。</w:t>
      </w:r>
    </w:p>
    <w:p>
      <w:pPr>
        <w:spacing w:line="557" w:lineRule="exact" w:before="0"/>
        <w:ind w:left="756" w:right="0" w:firstLine="0"/>
        <w:jc w:val="left"/>
        <w:rPr>
          <w:sz w:val="32"/>
        </w:rPr>
      </w:pPr>
      <w:r>
        <w:rPr>
          <w:rFonts w:ascii="Meiryo" w:eastAsia="Meiryo" w:hint="eastAsia"/>
          <w:b/>
          <w:sz w:val="32"/>
        </w:rPr>
        <w:t>第二十六条 </w:t>
      </w:r>
      <w:r>
        <w:rPr>
          <w:sz w:val="32"/>
        </w:rPr>
        <w:t>各单位在消费投诉处理工作中，应核实投诉人</w:t>
      </w:r>
    </w:p>
    <w:p>
      <w:pPr>
        <w:spacing w:after="0" w:line="557" w:lineRule="exact"/>
        <w:jc w:val="left"/>
        <w:rPr>
          <w:sz w:val="32"/>
        </w:rPr>
        <w:sectPr>
          <w:pgSz w:w="11910" w:h="16840"/>
          <w:pgMar w:header="0" w:footer="1856" w:top="1580" w:bottom="2040" w:left="1360" w:right="1200"/>
        </w:sectPr>
      </w:pPr>
    </w:p>
    <w:p>
      <w:pPr>
        <w:pStyle w:val="BodyText"/>
        <w:ind w:left="0"/>
        <w:rPr>
          <w:sz w:val="20"/>
        </w:rPr>
      </w:pPr>
    </w:p>
    <w:p>
      <w:pPr>
        <w:pStyle w:val="BodyText"/>
        <w:spacing w:before="3"/>
        <w:ind w:left="0"/>
        <w:rPr>
          <w:sz w:val="29"/>
        </w:rPr>
      </w:pPr>
    </w:p>
    <w:p>
      <w:pPr>
        <w:pStyle w:val="BodyText"/>
        <w:spacing w:line="326" w:lineRule="auto" w:before="54"/>
        <w:ind w:right="275"/>
      </w:pPr>
      <w:r>
        <w:rPr/>
        <w:t>身份，保护投诉人信息安全，依法保护国家秘密、商业秘密和个人隐私不受侵犯。</w:t>
      </w:r>
    </w:p>
    <w:p>
      <w:pPr>
        <w:spacing w:line="565" w:lineRule="exact" w:before="0"/>
        <w:ind w:left="756" w:right="0" w:firstLine="0"/>
        <w:jc w:val="both"/>
        <w:rPr>
          <w:sz w:val="32"/>
        </w:rPr>
      </w:pPr>
      <w:r>
        <w:rPr>
          <w:rFonts w:ascii="Meiryo" w:eastAsia="Meiryo" w:hint="eastAsia"/>
          <w:b/>
          <w:sz w:val="32"/>
        </w:rPr>
        <w:t>第二十七条 </w:t>
      </w:r>
      <w:r>
        <w:rPr>
          <w:sz w:val="32"/>
        </w:rPr>
        <w:t>各单位在消费投诉处理过程中，在充分与投诉</w:t>
      </w:r>
    </w:p>
    <w:p>
      <w:pPr>
        <w:pStyle w:val="BodyText"/>
        <w:spacing w:line="328" w:lineRule="auto"/>
        <w:ind w:right="272"/>
        <w:jc w:val="both"/>
      </w:pPr>
      <w:r>
        <w:rPr/>
        <w:t>人沟通协商仍无法达成一致的，可以根据需要建议投诉人向当地纠纷调解组织申请调解；投诉人主动提出调解或同意调解的，各单位应当积极配合，调解成功的，应当及时全面履行调解协议。调解期间不计入消费投诉处理期限。</w:t>
      </w:r>
    </w:p>
    <w:p>
      <w:pPr>
        <w:spacing w:line="552" w:lineRule="exact" w:before="0"/>
        <w:ind w:left="756" w:right="0" w:firstLine="0"/>
        <w:jc w:val="both"/>
        <w:rPr>
          <w:sz w:val="32"/>
        </w:rPr>
      </w:pPr>
      <w:r>
        <w:rPr>
          <w:rFonts w:ascii="Meiryo" w:eastAsia="Meiryo" w:hint="eastAsia"/>
          <w:b/>
          <w:spacing w:val="25"/>
          <w:sz w:val="32"/>
        </w:rPr>
        <w:t>第二十八条 </w:t>
      </w:r>
      <w:r>
        <w:rPr>
          <w:spacing w:val="18"/>
          <w:sz w:val="32"/>
        </w:rPr>
        <w:t>各单位应充分运用当地消费纠纷调解处理机</w:t>
      </w:r>
    </w:p>
    <w:p>
      <w:pPr>
        <w:pStyle w:val="BodyText"/>
        <w:spacing w:line="326" w:lineRule="auto" w:before="3"/>
        <w:ind w:right="272"/>
      </w:pPr>
      <w:r>
        <w:rPr>
          <w:spacing w:val="-1"/>
        </w:rPr>
        <w:t>制，通过建立包括临时授权、异地授权、快速审批等机制促进投</w:t>
      </w:r>
      <w:r>
        <w:rPr>
          <w:spacing w:val="-1"/>
          <w:w w:val="95"/>
        </w:rPr>
        <w:t>诉纠纷化解，鼓励和支持下级机构参与消费纠纷多元化解工作。</w:t>
      </w:r>
    </w:p>
    <w:p>
      <w:pPr>
        <w:spacing w:line="563" w:lineRule="exact" w:before="0"/>
        <w:ind w:left="756" w:right="0" w:firstLine="0"/>
        <w:jc w:val="left"/>
        <w:rPr>
          <w:sz w:val="32"/>
        </w:rPr>
      </w:pPr>
      <w:r>
        <w:rPr>
          <w:rFonts w:ascii="Meiryo" w:eastAsia="Meiryo" w:hint="eastAsia"/>
          <w:b/>
          <w:sz w:val="32"/>
        </w:rPr>
        <w:t>第二十九条 </w:t>
      </w:r>
      <w:r>
        <w:rPr>
          <w:sz w:val="32"/>
        </w:rPr>
        <w:t>针对重大、疑难投诉件和客户反复投诉的事项，</w:t>
      </w:r>
    </w:p>
    <w:p>
      <w:pPr>
        <w:pStyle w:val="BodyText"/>
        <w:spacing w:line="326" w:lineRule="auto" w:before="2"/>
        <w:ind w:right="270"/>
      </w:pPr>
      <w:r>
        <w:rPr>
          <w:spacing w:val="10"/>
          <w:w w:val="95"/>
        </w:rPr>
        <w:t>各单位应提请本单位消费者权益保护工作领导机构召开临时会 </w:t>
      </w:r>
      <w:r>
        <w:rPr>
          <w:spacing w:val="10"/>
        </w:rPr>
        <w:t>议，经领导机构审定后作出决定。</w:t>
      </w:r>
    </w:p>
    <w:p>
      <w:pPr>
        <w:pStyle w:val="BodyText"/>
        <w:spacing w:line="563" w:lineRule="exact"/>
        <w:ind w:left="756"/>
      </w:pPr>
      <w:r>
        <w:rPr>
          <w:rFonts w:ascii="Meiryo" w:eastAsia="Meiryo" w:hint="eastAsia"/>
          <w:b/>
        </w:rPr>
        <w:t>第三十条 </w:t>
      </w:r>
      <w:r>
        <w:rPr/>
        <w:t>集团公司和各单位要及时、认真组织高级管理人</w:t>
      </w:r>
    </w:p>
    <w:p>
      <w:pPr>
        <w:pStyle w:val="BodyText"/>
        <w:spacing w:line="326" w:lineRule="auto" w:before="2"/>
        <w:ind w:right="274"/>
        <w:jc w:val="both"/>
      </w:pPr>
      <w:r>
        <w:rPr>
          <w:spacing w:val="-2"/>
        </w:rPr>
        <w:t>员和相关岗位人员学习本办法，加强对基层机构和一线从业人员</w:t>
      </w:r>
      <w:r>
        <w:rPr>
          <w:spacing w:val="-20"/>
        </w:rPr>
        <w:t>的培训，主动开展对本管理办法的内外部宣传工作，大力营造“零</w:t>
      </w:r>
      <w:r>
        <w:rPr/>
        <w:t>投诉、优服务”的良好氛围。</w:t>
      </w:r>
    </w:p>
    <w:p>
      <w:pPr>
        <w:pStyle w:val="BodyText"/>
        <w:spacing w:before="3"/>
        <w:ind w:left="0"/>
        <w:rPr>
          <w:sz w:val="44"/>
        </w:rPr>
      </w:pPr>
    </w:p>
    <w:p>
      <w:pPr>
        <w:pStyle w:val="BodyText"/>
        <w:ind w:left="1492" w:right="1456"/>
        <w:jc w:val="center"/>
        <w:rPr>
          <w:rFonts w:ascii="黑体" w:eastAsia="黑体" w:hint="eastAsia"/>
        </w:rPr>
      </w:pPr>
      <w:r>
        <w:rPr>
          <w:rFonts w:ascii="黑体" w:eastAsia="黑体" w:hint="eastAsia"/>
        </w:rPr>
        <w:t>第四章 投诉处理工作制度</w:t>
      </w:r>
    </w:p>
    <w:p>
      <w:pPr>
        <w:pStyle w:val="BodyText"/>
        <w:ind w:left="0"/>
        <w:rPr>
          <w:rFonts w:ascii="黑体"/>
        </w:rPr>
      </w:pPr>
    </w:p>
    <w:p>
      <w:pPr>
        <w:pStyle w:val="BodyText"/>
        <w:spacing w:before="239"/>
        <w:ind w:right="271" w:firstLine="643"/>
      </w:pPr>
      <w:r>
        <w:rPr>
          <w:rFonts w:ascii="Meiryo" w:eastAsia="Meiryo" w:hint="eastAsia"/>
          <w:b/>
        </w:rPr>
        <w:t>第三十一条 </w:t>
      </w:r>
      <w:r>
        <w:rPr/>
        <w:t>集团公司和各单位应不断健全本单位消费投诉处理工作制度，建立消费投诉统计分析、投诉原因归纳分析、溯</w:t>
      </w:r>
    </w:p>
    <w:p>
      <w:pPr>
        <w:spacing w:after="0"/>
        <w:sectPr>
          <w:pgSz w:w="11910" w:h="16840"/>
          <w:pgMar w:header="0" w:footer="1856" w:top="1580" w:bottom="2040" w:left="1360" w:right="1200"/>
        </w:sectPr>
      </w:pPr>
    </w:p>
    <w:p>
      <w:pPr>
        <w:pStyle w:val="BodyText"/>
        <w:ind w:left="0"/>
        <w:rPr>
          <w:sz w:val="20"/>
        </w:rPr>
      </w:pPr>
    </w:p>
    <w:p>
      <w:pPr>
        <w:pStyle w:val="BodyText"/>
        <w:spacing w:before="3"/>
        <w:ind w:left="0"/>
        <w:rPr>
          <w:sz w:val="29"/>
        </w:rPr>
      </w:pPr>
    </w:p>
    <w:p>
      <w:pPr>
        <w:pStyle w:val="BodyText"/>
        <w:spacing w:line="328" w:lineRule="auto" w:before="54"/>
        <w:ind w:right="111"/>
      </w:pPr>
      <w:r>
        <w:rPr>
          <w:spacing w:val="-14"/>
        </w:rPr>
        <w:t>源整改、信息披露、责任追究机制，定期开展消费投诉情况分析， </w:t>
      </w:r>
      <w:r>
        <w:rPr/>
        <w:t>及时、全面掌握消费投诉情况，有效开展综合治理和源头治理； </w:t>
      </w:r>
      <w:r>
        <w:rPr>
          <w:spacing w:val="-1"/>
        </w:rPr>
        <w:t>通过年报等方式对年度消费投诉情况进行披露；对于消费投诉处理中发现的违规行为，要依照相关规定追究直接责任人员和管理人员责任。</w:t>
      </w:r>
    </w:p>
    <w:p>
      <w:pPr>
        <w:spacing w:line="552" w:lineRule="exact" w:before="0"/>
        <w:ind w:left="756" w:right="0" w:firstLine="0"/>
        <w:jc w:val="both"/>
        <w:rPr>
          <w:sz w:val="32"/>
        </w:rPr>
      </w:pPr>
      <w:r>
        <w:rPr>
          <w:rFonts w:ascii="Meiryo" w:eastAsia="Meiryo" w:hint="eastAsia"/>
          <w:b/>
          <w:sz w:val="32"/>
        </w:rPr>
        <w:t>第三十二条 </w:t>
      </w:r>
      <w:r>
        <w:rPr>
          <w:sz w:val="32"/>
        </w:rPr>
        <w:t>集团公司和各单位应健全消费投诉处理考核评</w:t>
      </w:r>
    </w:p>
    <w:p>
      <w:pPr>
        <w:pStyle w:val="BodyText"/>
        <w:spacing w:line="328" w:lineRule="auto"/>
        <w:ind w:right="274"/>
        <w:jc w:val="both"/>
      </w:pPr>
      <w:r>
        <w:rPr/>
        <w:t>价制度，综合运用正向激励和负面约束手段，将消费投诉以及处理工作情况纳入各级机构综合绩效考核指标体系，并在各级机构高级管理人员、机构负责人和相关部门人员的薪酬分配、职务晋升等方面设定合理考核权重。</w:t>
      </w:r>
    </w:p>
    <w:p>
      <w:pPr>
        <w:pStyle w:val="BodyText"/>
        <w:spacing w:line="328" w:lineRule="auto"/>
        <w:ind w:right="272" w:firstLine="640"/>
        <w:jc w:val="both"/>
      </w:pPr>
      <w:r>
        <w:rPr/>
        <w:t>各单位应积极开展投诉指标的考核追踪，定期对投诉结果进行通报。对投诉指标管理不力的机构，各单位应进一步强化主体责任，并采取“挂牌督办”和“约谈”等方式进行督导管理。</w:t>
      </w:r>
    </w:p>
    <w:p>
      <w:pPr>
        <w:spacing w:line="554" w:lineRule="exact" w:before="0"/>
        <w:ind w:left="756" w:right="0" w:firstLine="0"/>
        <w:jc w:val="both"/>
        <w:rPr>
          <w:sz w:val="32"/>
        </w:rPr>
      </w:pPr>
      <w:r>
        <w:rPr>
          <w:rFonts w:ascii="Meiryo" w:eastAsia="Meiryo" w:hint="eastAsia"/>
          <w:b/>
          <w:sz w:val="32"/>
        </w:rPr>
        <w:t>第三十三条 </w:t>
      </w:r>
      <w:r>
        <w:rPr>
          <w:sz w:val="32"/>
        </w:rPr>
        <w:t>各单位应建立消费投诉处理登记制度和档案管</w:t>
      </w:r>
    </w:p>
    <w:p>
      <w:pPr>
        <w:pStyle w:val="BodyText"/>
        <w:spacing w:line="328" w:lineRule="auto"/>
        <w:ind w:right="274"/>
        <w:jc w:val="both"/>
      </w:pPr>
      <w:r>
        <w:rPr/>
        <w:t>理制度，准确记录消费投诉的接收、流转、处理过程，妥善保管消费投诉处理过程产生的消费投诉登记记录、处理意见等书面资料或者信息档案，相关材料的保存期限应不少于消费投诉办结后2 年，法律、行政法规对保存期限有规定的，依照其规定执行。</w:t>
      </w:r>
    </w:p>
    <w:p>
      <w:pPr>
        <w:spacing w:line="552" w:lineRule="exact" w:before="0"/>
        <w:ind w:left="756" w:right="0" w:firstLine="0"/>
        <w:jc w:val="both"/>
        <w:rPr>
          <w:sz w:val="32"/>
        </w:rPr>
      </w:pPr>
      <w:r>
        <w:rPr>
          <w:rFonts w:ascii="Meiryo" w:eastAsia="Meiryo" w:hint="eastAsia"/>
          <w:b/>
          <w:sz w:val="32"/>
        </w:rPr>
        <w:t>第三十四条 </w:t>
      </w:r>
      <w:r>
        <w:rPr>
          <w:sz w:val="32"/>
        </w:rPr>
        <w:t>各单位应依照国家有关规定制定重大消费投诉</w:t>
      </w:r>
    </w:p>
    <w:p>
      <w:pPr>
        <w:pStyle w:val="BodyText"/>
        <w:spacing w:line="328" w:lineRule="auto"/>
        <w:ind w:left="754" w:right="114" w:hanging="641"/>
      </w:pPr>
      <w:r>
        <w:rPr>
          <w:spacing w:val="-14"/>
        </w:rPr>
        <w:t>处理应急预案，做好重大消费投诉的预防、报告和应急处理工作。</w:t>
      </w:r>
      <w:r>
        <w:rPr/>
        <w:t>重大消费投诉包括以下情形：</w:t>
      </w:r>
    </w:p>
    <w:p>
      <w:pPr>
        <w:pStyle w:val="BodyText"/>
        <w:spacing w:line="407" w:lineRule="exact"/>
        <w:ind w:left="593"/>
      </w:pPr>
      <w:r>
        <w:rPr/>
        <w:t>（一）因重大自然灾害、安全事故、公共卫生事件等引发的</w:t>
      </w:r>
    </w:p>
    <w:p>
      <w:pPr>
        <w:spacing w:after="0" w:line="407" w:lineRule="exact"/>
        <w:sectPr>
          <w:pgSz w:w="11910" w:h="16840"/>
          <w:pgMar w:header="0" w:footer="1856" w:top="1580" w:bottom="2040" w:left="1360" w:right="1200"/>
        </w:sectPr>
      </w:pPr>
    </w:p>
    <w:p>
      <w:pPr>
        <w:pStyle w:val="BodyText"/>
        <w:ind w:left="0"/>
        <w:rPr>
          <w:sz w:val="20"/>
        </w:rPr>
      </w:pPr>
    </w:p>
    <w:p>
      <w:pPr>
        <w:pStyle w:val="BodyText"/>
        <w:spacing w:before="3"/>
        <w:ind w:left="0"/>
        <w:rPr>
          <w:sz w:val="29"/>
        </w:rPr>
      </w:pPr>
    </w:p>
    <w:p>
      <w:pPr>
        <w:pStyle w:val="BodyText"/>
        <w:spacing w:before="54"/>
      </w:pPr>
      <w:r>
        <w:rPr/>
        <w:t>消费投诉；</w:t>
      </w:r>
    </w:p>
    <w:p>
      <w:pPr>
        <w:pStyle w:val="BodyText"/>
        <w:spacing w:line="328" w:lineRule="auto" w:before="150"/>
        <w:ind w:right="272" w:firstLine="480"/>
      </w:pPr>
      <w:r>
        <w:rPr/>
        <w:t>（二）20</w:t>
      </w:r>
      <w:r>
        <w:rPr>
          <w:spacing w:val="-3"/>
        </w:rPr>
        <w:t> 名以上投诉人采取面谈方式提出共同消费投诉的群</w:t>
      </w:r>
      <w:r>
        <w:rPr/>
        <w:t>体性投诉；</w:t>
      </w:r>
    </w:p>
    <w:p>
      <w:pPr>
        <w:pStyle w:val="BodyText"/>
        <w:spacing w:line="407" w:lineRule="exact"/>
        <w:ind w:left="593"/>
      </w:pPr>
      <w:r>
        <w:rPr/>
        <w:t>（三）监管机构或集团公司认定的其他重大消费投诉。</w:t>
      </w:r>
    </w:p>
    <w:p>
      <w:pPr>
        <w:pStyle w:val="BodyText"/>
        <w:ind w:left="0"/>
      </w:pPr>
    </w:p>
    <w:p>
      <w:pPr>
        <w:pStyle w:val="BodyText"/>
        <w:spacing w:before="6"/>
        <w:ind w:left="0"/>
        <w:rPr>
          <w:sz w:val="23"/>
        </w:rPr>
      </w:pPr>
    </w:p>
    <w:p>
      <w:pPr>
        <w:pStyle w:val="BodyText"/>
        <w:ind w:left="1492" w:right="1455"/>
        <w:jc w:val="center"/>
        <w:rPr>
          <w:rFonts w:ascii="黑体" w:eastAsia="黑体" w:hint="eastAsia"/>
        </w:rPr>
      </w:pPr>
      <w:r>
        <w:rPr>
          <w:rFonts w:ascii="黑体" w:eastAsia="黑体" w:hint="eastAsia"/>
        </w:rPr>
        <w:t>第五章 监督管理和信息报告</w:t>
      </w:r>
    </w:p>
    <w:p>
      <w:pPr>
        <w:pStyle w:val="BodyText"/>
        <w:ind w:left="0"/>
        <w:rPr>
          <w:rFonts w:ascii="黑体"/>
        </w:rPr>
      </w:pPr>
    </w:p>
    <w:p>
      <w:pPr>
        <w:spacing w:before="237"/>
        <w:ind w:left="113" w:right="0" w:firstLine="643"/>
        <w:jc w:val="left"/>
        <w:rPr>
          <w:sz w:val="32"/>
        </w:rPr>
      </w:pPr>
      <w:r>
        <w:rPr>
          <w:rFonts w:ascii="Meiryo" w:eastAsia="Meiryo" w:hint="eastAsia"/>
          <w:b/>
          <w:sz w:val="32"/>
        </w:rPr>
        <w:t>第三十五条 </w:t>
      </w:r>
      <w:r>
        <w:rPr>
          <w:sz w:val="32"/>
        </w:rPr>
        <w:t>集团公司依托相关信息系统，强化与各单位消</w:t>
      </w:r>
    </w:p>
    <w:p>
      <w:pPr>
        <w:pStyle w:val="BodyText"/>
        <w:spacing w:line="326" w:lineRule="auto" w:before="2"/>
        <w:ind w:right="274"/>
      </w:pPr>
      <w:r>
        <w:rPr/>
        <w:t>费投诉数据对接，对各单位消费投诉处理工作开展监测、评估和预警，加强对各单位消费投诉处理工作的监督与管理。</w:t>
      </w:r>
    </w:p>
    <w:p>
      <w:pPr>
        <w:pStyle w:val="BodyText"/>
        <w:spacing w:line="328" w:lineRule="auto" w:before="3"/>
        <w:ind w:right="274" w:firstLine="640"/>
        <w:jc w:val="both"/>
      </w:pPr>
      <w:r>
        <w:rPr/>
        <w:t>各单位应不断提高投诉管理智能化、自动化水平，强化对各级机构消费投诉处理的跟踪和督导，落实消费投诉处理逐级上报机制，对逾期、超期投诉事项及时进行提醒和干预。</w:t>
      </w:r>
    </w:p>
    <w:p>
      <w:pPr>
        <w:spacing w:line="554" w:lineRule="exact" w:before="0"/>
        <w:ind w:left="756" w:right="0" w:firstLine="0"/>
        <w:jc w:val="both"/>
        <w:rPr>
          <w:sz w:val="32"/>
        </w:rPr>
      </w:pPr>
      <w:r>
        <w:rPr>
          <w:rFonts w:ascii="Meiryo" w:eastAsia="Meiryo" w:hint="eastAsia"/>
          <w:b/>
          <w:sz w:val="32"/>
        </w:rPr>
        <w:t>第三十六条 </w:t>
      </w:r>
      <w:r>
        <w:rPr>
          <w:sz w:val="32"/>
        </w:rPr>
        <w:t>各单位应按照监管机构及集团公司要求，报告</w:t>
      </w:r>
    </w:p>
    <w:p>
      <w:pPr>
        <w:pStyle w:val="BodyText"/>
        <w:spacing w:line="326" w:lineRule="auto" w:before="2"/>
        <w:ind w:right="275"/>
      </w:pPr>
      <w:r>
        <w:rPr/>
        <w:t>本单位消费投诉处理工作相关制度、消费投诉管理工作责任人名单，以及上述事项的变动情况。</w:t>
      </w:r>
    </w:p>
    <w:p>
      <w:pPr>
        <w:spacing w:line="563" w:lineRule="exact" w:before="0"/>
        <w:ind w:left="756" w:right="0" w:firstLine="0"/>
        <w:jc w:val="left"/>
        <w:rPr>
          <w:sz w:val="32"/>
        </w:rPr>
      </w:pPr>
      <w:r>
        <w:rPr>
          <w:rFonts w:ascii="Meiryo" w:eastAsia="Meiryo" w:hint="eastAsia"/>
          <w:b/>
          <w:sz w:val="32"/>
        </w:rPr>
        <w:t>第三十七条 </w:t>
      </w:r>
      <w:r>
        <w:rPr>
          <w:sz w:val="32"/>
        </w:rPr>
        <w:t>各单位应按照监管机构、集团公司要求，及时</w:t>
      </w:r>
    </w:p>
    <w:p>
      <w:pPr>
        <w:pStyle w:val="BodyText"/>
        <w:spacing w:line="326" w:lineRule="auto" w:before="3"/>
        <w:ind w:right="111"/>
      </w:pPr>
      <w:r>
        <w:rPr/>
        <w:t>报告本单位消费投诉数据、消费投诉处理工作情况，认真分析投</w:t>
      </w:r>
      <w:r>
        <w:rPr>
          <w:spacing w:val="-13"/>
        </w:rPr>
        <w:t>诉产生的原因，并对报送的数据、文件、资料的真实性、完整性、</w:t>
      </w:r>
      <w:r>
        <w:rPr/>
        <w:t>准确性负责。需报送内容如下：</w:t>
      </w:r>
    </w:p>
    <w:p>
      <w:pPr>
        <w:pStyle w:val="BodyText"/>
        <w:spacing w:line="326" w:lineRule="auto" w:before="7"/>
        <w:ind w:right="270" w:firstLine="480"/>
      </w:pPr>
      <w:r>
        <w:rPr/>
        <w:t>（一</w:t>
      </w:r>
      <w:r>
        <w:rPr>
          <w:spacing w:val="-3"/>
        </w:rPr>
        <w:t>）</w:t>
      </w:r>
      <w:r>
        <w:rPr>
          <w:spacing w:val="-10"/>
        </w:rPr>
        <w:t>各单位应于每月 </w:t>
      </w:r>
      <w:r>
        <w:rPr/>
        <w:t>10</w:t>
      </w:r>
      <w:r>
        <w:rPr>
          <w:spacing w:val="-10"/>
        </w:rPr>
        <w:t> 日前向监管机构及集团公司转送消</w:t>
      </w:r>
      <w:r>
        <w:rPr>
          <w:spacing w:val="10"/>
          <w:w w:val="95"/>
        </w:rPr>
        <w:t>费投诉办结情况，报送《监管机构转送消费投诉办结情况反馈</w:t>
      </w:r>
    </w:p>
    <w:p>
      <w:pPr>
        <w:spacing w:after="0" w:line="326" w:lineRule="auto"/>
        <w:sectPr>
          <w:pgSz w:w="11910" w:h="16840"/>
          <w:pgMar w:header="0" w:footer="1856" w:top="1580" w:bottom="2040" w:left="1360" w:right="1200"/>
        </w:sectPr>
      </w:pPr>
    </w:p>
    <w:p>
      <w:pPr>
        <w:pStyle w:val="BodyText"/>
        <w:ind w:left="0"/>
        <w:rPr>
          <w:sz w:val="20"/>
        </w:rPr>
      </w:pPr>
    </w:p>
    <w:p>
      <w:pPr>
        <w:pStyle w:val="BodyText"/>
        <w:spacing w:before="3"/>
        <w:ind w:left="0"/>
        <w:rPr>
          <w:sz w:val="29"/>
        </w:rPr>
      </w:pPr>
    </w:p>
    <w:p>
      <w:pPr>
        <w:pStyle w:val="BodyText"/>
        <w:spacing w:before="54"/>
      </w:pPr>
      <w:r>
        <w:rPr/>
        <w:t>表》，真实反映本单位对监管机构转送的消费投诉处理情况;</w:t>
      </w:r>
    </w:p>
    <w:p>
      <w:pPr>
        <w:pStyle w:val="BodyText"/>
        <w:spacing w:line="328" w:lineRule="auto" w:before="150"/>
        <w:ind w:right="274" w:firstLine="480"/>
        <w:jc w:val="both"/>
      </w:pPr>
      <w:r>
        <w:rPr/>
        <w:t>（二</w:t>
      </w:r>
      <w:r>
        <w:rPr>
          <w:spacing w:val="-3"/>
        </w:rPr>
        <w:t>）</w:t>
      </w:r>
      <w:r>
        <w:rPr>
          <w:spacing w:val="-10"/>
        </w:rPr>
        <w:t>各单位应于每年 </w:t>
      </w:r>
      <w:r>
        <w:rPr/>
        <w:t>1</w:t>
      </w:r>
      <w:r>
        <w:rPr>
          <w:spacing w:val="-55"/>
        </w:rPr>
        <w:t> 月 </w:t>
      </w:r>
      <w:r>
        <w:rPr/>
        <w:t>31</w:t>
      </w:r>
      <w:r>
        <w:rPr>
          <w:spacing w:val="-11"/>
        </w:rPr>
        <w:t> 日前向监管机构及集团公司报</w:t>
      </w:r>
      <w:r>
        <w:rPr>
          <w:spacing w:val="-2"/>
        </w:rPr>
        <w:t>送消费投诉工作年度报告，报告本单位上一年度消费投诉处理及</w:t>
      </w:r>
      <w:r>
        <w:rPr/>
        <w:t>管理工作情况;</w:t>
      </w:r>
    </w:p>
    <w:p>
      <w:pPr>
        <w:pStyle w:val="BodyText"/>
        <w:spacing w:line="328" w:lineRule="auto"/>
        <w:ind w:right="271" w:firstLine="480"/>
        <w:jc w:val="both"/>
      </w:pPr>
      <w:r>
        <w:rPr>
          <w:spacing w:val="7"/>
          <w:w w:val="95"/>
        </w:rPr>
        <w:t>（三）</w:t>
      </w:r>
      <w:r>
        <w:rPr>
          <w:spacing w:val="6"/>
          <w:w w:val="95"/>
        </w:rPr>
        <w:t>各单位发生重大消费投诉的，应在职责范围内及时采 </w:t>
      </w:r>
      <w:r>
        <w:rPr>
          <w:spacing w:val="-1"/>
        </w:rPr>
        <w:t>取有效措施，防止事件恶化，同时自发生之时起 </w:t>
      </w:r>
      <w:r>
        <w:rPr/>
        <w:t>24</w:t>
      </w:r>
      <w:r>
        <w:rPr>
          <w:spacing w:val="-4"/>
        </w:rPr>
        <w:t> 小时内向监</w:t>
      </w:r>
    </w:p>
    <w:p>
      <w:pPr>
        <w:pStyle w:val="BodyText"/>
        <w:spacing w:line="328" w:lineRule="auto"/>
        <w:ind w:left="112" w:right="272"/>
        <w:jc w:val="both"/>
      </w:pPr>
      <w:r>
        <w:rPr>
          <w:spacing w:val="-1"/>
        </w:rPr>
        <w:t>管机构及集团公司报告相关情况，并于 </w:t>
      </w:r>
      <w:r>
        <w:rPr/>
        <w:t>10</w:t>
      </w:r>
      <w:r>
        <w:rPr>
          <w:spacing w:val="-3"/>
        </w:rPr>
        <w:t> 个工作日内形成专项</w:t>
      </w:r>
      <w:r>
        <w:rPr>
          <w:spacing w:val="-1"/>
        </w:rPr>
        <w:t>报告报送集团公司；履行首报义务后，相关重大消费投诉出现新</w:t>
      </w:r>
      <w:r>
        <w:rPr>
          <w:spacing w:val="-4"/>
        </w:rPr>
        <w:t>情况或者需要补充内容的，应在 </w:t>
      </w:r>
      <w:r>
        <w:rPr/>
        <w:t>24</w:t>
      </w:r>
      <w:r>
        <w:rPr>
          <w:spacing w:val="-12"/>
        </w:rPr>
        <w:t> 小时内续报，最迟不超过 </w:t>
      </w:r>
      <w:r>
        <w:rPr/>
        <w:t>72 小时;</w:t>
      </w:r>
    </w:p>
    <w:p>
      <w:pPr>
        <w:pStyle w:val="BodyText"/>
        <w:spacing w:line="328" w:lineRule="auto"/>
        <w:ind w:left="112" w:right="271" w:firstLine="480"/>
      </w:pPr>
      <w:r>
        <w:rPr>
          <w:spacing w:val="7"/>
          <w:w w:val="95"/>
        </w:rPr>
        <w:t>（四）</w:t>
      </w:r>
      <w:r>
        <w:rPr>
          <w:spacing w:val="6"/>
          <w:w w:val="95"/>
        </w:rPr>
        <w:t>监管机构对消费投诉处理有其他报告事项要求的，各 </w:t>
      </w:r>
      <w:r>
        <w:rPr/>
        <w:t>单位应按要求报送。</w:t>
      </w:r>
    </w:p>
    <w:p>
      <w:pPr>
        <w:pStyle w:val="BodyText"/>
        <w:spacing w:before="3"/>
        <w:ind w:left="0"/>
        <w:rPr>
          <w:sz w:val="42"/>
        </w:rPr>
      </w:pPr>
    </w:p>
    <w:p>
      <w:pPr>
        <w:pStyle w:val="BodyText"/>
        <w:ind w:left="1492" w:right="1457"/>
        <w:jc w:val="center"/>
        <w:rPr>
          <w:rFonts w:ascii="黑体" w:eastAsia="黑体" w:hint="eastAsia"/>
        </w:rPr>
      </w:pPr>
      <w:r>
        <w:rPr>
          <w:rFonts w:ascii="黑体" w:eastAsia="黑体" w:hint="eastAsia"/>
        </w:rPr>
        <w:t>第六章 附则</w:t>
      </w:r>
    </w:p>
    <w:p>
      <w:pPr>
        <w:pStyle w:val="BodyText"/>
        <w:ind w:left="0"/>
        <w:rPr>
          <w:rFonts w:ascii="黑体"/>
        </w:rPr>
      </w:pPr>
    </w:p>
    <w:p>
      <w:pPr>
        <w:spacing w:line="590" w:lineRule="exact" w:before="239"/>
        <w:ind w:left="756" w:right="0" w:firstLine="0"/>
        <w:jc w:val="left"/>
        <w:rPr>
          <w:rFonts w:ascii="仿宋" w:eastAsia="仿宋" w:hint="eastAsia"/>
          <w:sz w:val="32"/>
        </w:rPr>
      </w:pPr>
      <w:r>
        <w:rPr>
          <w:rFonts w:ascii="Meiryo" w:eastAsia="Meiryo" w:hint="eastAsia"/>
          <w:b/>
          <w:sz w:val="32"/>
        </w:rPr>
        <w:t>第三十八条 </w:t>
      </w:r>
      <w:r>
        <w:rPr>
          <w:sz w:val="32"/>
        </w:rPr>
        <w:t>本办法由集团公司业务管理部负责解释</w:t>
      </w:r>
      <w:r>
        <w:rPr>
          <w:rFonts w:ascii="仿宋" w:eastAsia="仿宋" w:hint="eastAsia"/>
          <w:sz w:val="32"/>
        </w:rPr>
        <w:t>。</w:t>
      </w:r>
    </w:p>
    <w:p>
      <w:pPr>
        <w:spacing w:line="590" w:lineRule="exact" w:before="0"/>
        <w:ind w:left="756" w:right="0" w:firstLine="0"/>
        <w:jc w:val="left"/>
        <w:rPr>
          <w:rFonts w:ascii="仿宋" w:eastAsia="仿宋" w:hint="eastAsia"/>
          <w:sz w:val="32"/>
        </w:rPr>
      </w:pPr>
      <w:r>
        <w:rPr>
          <w:rFonts w:ascii="Meiryo" w:eastAsia="Meiryo" w:hint="eastAsia"/>
          <w:b/>
          <w:sz w:val="32"/>
        </w:rPr>
        <w:t>第三十九条 </w:t>
      </w:r>
      <w:r>
        <w:rPr>
          <w:sz w:val="32"/>
        </w:rPr>
        <w:t>本办法自印发之日起施行</w:t>
      </w:r>
      <w:r>
        <w:rPr>
          <w:rFonts w:ascii="仿宋" w:eastAsia="仿宋" w:hint="eastAsia"/>
          <w:sz w:val="32"/>
        </w:rPr>
        <w:t>。</w:t>
      </w:r>
    </w:p>
    <w:p>
      <w:pPr>
        <w:pStyle w:val="BodyText"/>
        <w:spacing w:before="11"/>
        <w:ind w:left="0"/>
        <w:rPr>
          <w:rFonts w:ascii="仿宋"/>
          <w:sz w:val="43"/>
        </w:rPr>
      </w:pPr>
    </w:p>
    <w:p>
      <w:pPr>
        <w:pStyle w:val="BodyText"/>
        <w:spacing w:line="326" w:lineRule="auto"/>
        <w:ind w:left="2307" w:right="273" w:hanging="1524"/>
      </w:pPr>
      <w:r>
        <w:rPr>
          <w:rFonts w:ascii="仿宋" w:eastAsia="仿宋" w:hint="eastAsia"/>
          <w:spacing w:val="5"/>
          <w:w w:val="95"/>
        </w:rPr>
        <w:t>附件：1．</w:t>
      </w:r>
      <w:r>
        <w:rPr>
          <w:spacing w:val="4"/>
          <w:w w:val="95"/>
        </w:rPr>
        <w:t>监管机构转送消费投诉办结情况反馈表</w:t>
      </w:r>
      <w:r>
        <w:rPr>
          <w:spacing w:val="7"/>
          <w:w w:val="95"/>
        </w:rPr>
        <w:t>（</w:t>
      </w:r>
      <w:r>
        <w:rPr>
          <w:spacing w:val="3"/>
          <w:w w:val="95"/>
        </w:rPr>
        <w:t>银行业 </w:t>
      </w:r>
      <w:r>
        <w:rPr>
          <w:spacing w:val="3"/>
        </w:rPr>
        <w:t>金融机构）</w:t>
      </w:r>
    </w:p>
    <w:p>
      <w:pPr>
        <w:pStyle w:val="BodyText"/>
        <w:spacing w:line="326" w:lineRule="auto" w:before="5"/>
        <w:ind w:left="2237" w:right="274" w:hanging="449"/>
      </w:pPr>
      <w:r>
        <w:rPr/>
        <w:t>2．监管机构转送消费投诉办结情况反馈表（保险机构）</w:t>
      </w:r>
    </w:p>
    <w:sectPr>
      <w:pgSz w:w="11910" w:h="16840"/>
      <w:pgMar w:header="0" w:footer="1856" w:top="1580" w:bottom="2040" w:left="136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仿宋">
    <w:altName w:val="仿宋"/>
    <w:charset w:val="86"/>
    <w:family w:val="modern"/>
    <w:pitch w:val="fixed"/>
  </w:font>
  <w:font w:name="Meiryo">
    <w:altName w:val="Meiryo"/>
    <w:charset w:val="0"/>
    <w:family w:val="swiss"/>
    <w:pitch w:val="variable"/>
  </w:font>
  <w:font w:name="PMingLiU">
    <w:altName w:val="PMingLiU"/>
    <w:charset w:val="0"/>
    <w:family w:val="roman"/>
    <w:pitch w:val="variable"/>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1.040009pt;margin-top:738.099976pt;width:13.15pt;height:12pt;mso-position-horizontal-relative:page;mso-position-vertical-relative:page;z-index:-25188249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113"/>
    </w:pPr>
    <w:rPr>
      <w:rFonts w:ascii="宋体" w:hAnsi="宋体" w:eastAsia="宋体" w:cs="宋体"/>
      <w:sz w:val="32"/>
      <w:szCs w:val="32"/>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2020-11-06T06:25:25Z</dcterms:created>
  <dcterms:modified xsi:type="dcterms:W3CDTF">2020-11-06T06:25:25Z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2020-11-06T00:00:00Z</vt:filetime>
  </property>
  <property fmtid="{D5CDD505-2E9C-101B-9397-08002B2CF9AE}" pid="3" name="Creator">
    <vt:lpwstr>Aspose Ltd.</vt:lpwstr>
  </property>
  <property fmtid="{D5CDD505-2E9C-101B-9397-08002B2CF9AE}" pid="4" name="LastSaved">
    <vt:filetime>2020-11-06T00:00:00Z</vt:filetime>
  </property>
</Properties>
</file>